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AFD8" w14:textId="77777777" w:rsidR="00630BF9" w:rsidRPr="00C63320" w:rsidRDefault="00630BF9" w:rsidP="004152CD">
      <w:pPr>
        <w:jc w:val="center"/>
        <w:rPr>
          <w:b/>
          <w:szCs w:val="24"/>
          <w:u w:val="single"/>
        </w:rPr>
      </w:pPr>
      <w:r w:rsidRPr="00AA0D82">
        <w:rPr>
          <w:b/>
          <w:szCs w:val="24"/>
          <w:u w:val="single"/>
        </w:rPr>
        <w:t xml:space="preserve">Пример оформления </w:t>
      </w:r>
      <w:r>
        <w:rPr>
          <w:b/>
          <w:szCs w:val="24"/>
          <w:u w:val="single"/>
        </w:rPr>
        <w:t>тезиса</w:t>
      </w:r>
    </w:p>
    <w:p w14:paraId="4DE4C4F0" w14:textId="77777777" w:rsidR="00630BF9" w:rsidRPr="00B9325F" w:rsidRDefault="00630BF9" w:rsidP="004152CD">
      <w:pPr>
        <w:pStyle w:val="1"/>
      </w:pPr>
      <w:bookmarkStart w:id="0" w:name="_Hlk179571892"/>
      <w:r w:rsidRPr="00B9325F">
        <w:t>Иванов Иван Иванович</w:t>
      </w:r>
      <w:r w:rsidRPr="00B9325F">
        <w:rPr>
          <w:vertAlign w:val="superscript"/>
        </w:rPr>
        <w:t>1</w:t>
      </w:r>
      <w:r w:rsidRPr="00B9325F">
        <w:t>, Дмитриев Дмитрий Дмитриевич</w:t>
      </w:r>
      <w:r w:rsidRPr="00B9325F">
        <w:rPr>
          <w:vertAlign w:val="superscript"/>
        </w:rPr>
        <w:t>2</w:t>
      </w:r>
      <w:r w:rsidRPr="00B9325F">
        <w:t>, Васильев Михаил Алексеевич</w:t>
      </w:r>
      <w:r w:rsidRPr="00B9325F">
        <w:rPr>
          <w:vertAlign w:val="superscript"/>
        </w:rPr>
        <w:t>3</w:t>
      </w:r>
    </w:p>
    <w:p w14:paraId="5C64125D" w14:textId="77777777" w:rsidR="00630BF9" w:rsidRPr="00B9325F" w:rsidRDefault="00630BF9" w:rsidP="004152CD">
      <w:pPr>
        <w:pStyle w:val="2"/>
      </w:pPr>
      <w:r w:rsidRPr="00B9325F">
        <w:t>Совершенствование подбора полых насосных штанг путем использования математической модели поведения штанг в скважине</w:t>
      </w:r>
    </w:p>
    <w:p w14:paraId="06215833" w14:textId="77777777" w:rsidR="00630BF9" w:rsidRDefault="00630BF9" w:rsidP="004152CD">
      <w:pPr>
        <w:pStyle w:val="3"/>
      </w:pPr>
      <w:r w:rsidRPr="00A20C17">
        <w:rPr>
          <w:vertAlign w:val="superscript"/>
        </w:rPr>
        <w:t>1</w:t>
      </w:r>
      <w:r w:rsidRPr="00AA0D82">
        <w:t>Аспирант</w:t>
      </w:r>
      <w:r w:rsidRPr="00A20C17">
        <w:t xml:space="preserve">, </w:t>
      </w:r>
      <w:r w:rsidRPr="00A20C17">
        <w:rPr>
          <w:vertAlign w:val="superscript"/>
        </w:rPr>
        <w:t>2,3</w:t>
      </w:r>
      <w:r w:rsidRPr="00AA0D82">
        <w:t>Ведущий</w:t>
      </w:r>
      <w:r w:rsidRPr="00A20C17">
        <w:t xml:space="preserve"> </w:t>
      </w:r>
      <w:r w:rsidRPr="00AA0D82">
        <w:t>инженер</w:t>
      </w:r>
    </w:p>
    <w:p w14:paraId="48414AE8" w14:textId="77777777" w:rsidR="00630BF9" w:rsidRDefault="00630BF9" w:rsidP="004152CD">
      <w:pPr>
        <w:pStyle w:val="4"/>
        <w:rPr>
          <w:rStyle w:val="40"/>
        </w:rPr>
      </w:pPr>
      <w:r w:rsidRPr="00AA0D82">
        <w:rPr>
          <w:vertAlign w:val="superscript"/>
        </w:rPr>
        <w:t>1</w:t>
      </w:r>
      <w:r w:rsidRPr="00A20C17">
        <w:rPr>
          <w:rStyle w:val="30"/>
        </w:rPr>
        <w:t>РГУ нефти и газа (НИУ) имени И.М. Губкина</w:t>
      </w:r>
      <w:r w:rsidRPr="00AA0D82">
        <w:t xml:space="preserve">, </w:t>
      </w:r>
      <w:r w:rsidRPr="00AA0D82">
        <w:rPr>
          <w:vertAlign w:val="superscript"/>
        </w:rPr>
        <w:t>2,3</w:t>
      </w:r>
      <w:r w:rsidRPr="00A20C17">
        <w:rPr>
          <w:rStyle w:val="40"/>
        </w:rPr>
        <w:t>ООО «</w:t>
      </w:r>
      <w:proofErr w:type="spellStart"/>
      <w:r w:rsidRPr="00A20C17">
        <w:rPr>
          <w:rStyle w:val="40"/>
        </w:rPr>
        <w:t>НефтьГазНаука</w:t>
      </w:r>
      <w:proofErr w:type="spellEnd"/>
      <w:r w:rsidRPr="00A20C17">
        <w:rPr>
          <w:rStyle w:val="40"/>
        </w:rPr>
        <w:t>»</w:t>
      </w:r>
    </w:p>
    <w:p w14:paraId="5D5087F8" w14:textId="77777777" w:rsidR="00F1119A" w:rsidRPr="00E45E2E" w:rsidRDefault="00F1119A" w:rsidP="004152CD">
      <w:pPr>
        <w:rPr>
          <w:sz w:val="22"/>
          <w:szCs w:val="22"/>
        </w:rPr>
      </w:pPr>
    </w:p>
    <w:p w14:paraId="0C27F271" w14:textId="17F87F17" w:rsidR="005E317C" w:rsidRPr="00E45E2E" w:rsidRDefault="005E317C" w:rsidP="004152CD">
      <w:pPr>
        <w:jc w:val="center"/>
        <w:rPr>
          <w:sz w:val="22"/>
          <w:szCs w:val="22"/>
          <w:lang w:val="en-US"/>
        </w:rPr>
      </w:pPr>
      <w:bookmarkStart w:id="1" w:name="_Hlk179568185"/>
      <w:r w:rsidRPr="00E45E2E">
        <w:rPr>
          <w:sz w:val="22"/>
          <w:szCs w:val="22"/>
          <w:lang w:val="en-US"/>
        </w:rPr>
        <w:t>Ivanov I</w:t>
      </w:r>
      <w:r w:rsidR="003C0158" w:rsidRPr="00E45E2E">
        <w:rPr>
          <w:sz w:val="22"/>
          <w:szCs w:val="22"/>
          <w:lang w:val="en-US"/>
        </w:rPr>
        <w:t xml:space="preserve">van </w:t>
      </w:r>
      <w:r w:rsidRPr="00E45E2E">
        <w:rPr>
          <w:sz w:val="22"/>
          <w:szCs w:val="22"/>
          <w:lang w:val="en-US"/>
        </w:rPr>
        <w:t>I</w:t>
      </w:r>
      <w:r w:rsidR="003C0158" w:rsidRPr="00E45E2E">
        <w:rPr>
          <w:sz w:val="22"/>
          <w:szCs w:val="22"/>
          <w:lang w:val="en-US"/>
        </w:rPr>
        <w:t>vanovich</w:t>
      </w:r>
      <w:r w:rsidRPr="00E45E2E">
        <w:rPr>
          <w:sz w:val="22"/>
          <w:szCs w:val="22"/>
          <w:vertAlign w:val="superscript"/>
          <w:lang w:val="en-US"/>
        </w:rPr>
        <w:t>1</w:t>
      </w:r>
      <w:r w:rsidRPr="00E45E2E">
        <w:rPr>
          <w:sz w:val="22"/>
          <w:szCs w:val="22"/>
          <w:lang w:val="en-US"/>
        </w:rPr>
        <w:t xml:space="preserve">, Dmitriev </w:t>
      </w:r>
      <w:proofErr w:type="spellStart"/>
      <w:r w:rsidR="003C0158" w:rsidRPr="00E45E2E">
        <w:rPr>
          <w:sz w:val="22"/>
          <w:szCs w:val="22"/>
          <w:lang w:val="en-US"/>
        </w:rPr>
        <w:t>Dmitriev</w:t>
      </w:r>
      <w:proofErr w:type="spellEnd"/>
      <w:r w:rsidR="003C0158" w:rsidRPr="00E45E2E">
        <w:rPr>
          <w:sz w:val="22"/>
          <w:szCs w:val="22"/>
          <w:lang w:val="en-US"/>
        </w:rPr>
        <w:t xml:space="preserve"> Dmitry Dmitrievich</w:t>
      </w:r>
      <w:r w:rsidRPr="00E45E2E">
        <w:rPr>
          <w:sz w:val="22"/>
          <w:szCs w:val="22"/>
          <w:vertAlign w:val="superscript"/>
          <w:lang w:val="en-US"/>
        </w:rPr>
        <w:t>2</w:t>
      </w:r>
      <w:r w:rsidRPr="00E45E2E">
        <w:rPr>
          <w:sz w:val="22"/>
          <w:szCs w:val="22"/>
          <w:lang w:val="en-US"/>
        </w:rPr>
        <w:t xml:space="preserve">, Vasiliev </w:t>
      </w:r>
      <w:r w:rsidR="003C0158" w:rsidRPr="00E45E2E">
        <w:rPr>
          <w:sz w:val="22"/>
          <w:szCs w:val="22"/>
          <w:lang w:val="en-US"/>
        </w:rPr>
        <w:t xml:space="preserve">Mikhail Alekseevich </w:t>
      </w:r>
      <w:r w:rsidRPr="00E45E2E">
        <w:rPr>
          <w:sz w:val="22"/>
          <w:szCs w:val="22"/>
          <w:vertAlign w:val="superscript"/>
          <w:lang w:val="en-US"/>
        </w:rPr>
        <w:t>3</w:t>
      </w:r>
    </w:p>
    <w:p w14:paraId="1D7E0811" w14:textId="0EB93075" w:rsidR="002B6DE5" w:rsidRPr="00E45E2E" w:rsidRDefault="002B6DE5" w:rsidP="004152CD">
      <w:pPr>
        <w:jc w:val="center"/>
        <w:rPr>
          <w:sz w:val="22"/>
          <w:szCs w:val="22"/>
          <w:lang w:val="en-US"/>
        </w:rPr>
      </w:pPr>
      <w:r w:rsidRPr="00E45E2E">
        <w:rPr>
          <w:sz w:val="22"/>
          <w:szCs w:val="22"/>
          <w:lang w:val="en-US"/>
        </w:rPr>
        <w:t>Improving the selection of hollow sucker rods through the use of a mathematical model of the behavior of the rods in the hole</w:t>
      </w:r>
    </w:p>
    <w:p w14:paraId="6A7CDAC0" w14:textId="77777777" w:rsidR="00F421B5" w:rsidRPr="00E45E2E" w:rsidRDefault="00F421B5" w:rsidP="004152CD">
      <w:pPr>
        <w:jc w:val="center"/>
        <w:rPr>
          <w:sz w:val="22"/>
          <w:szCs w:val="22"/>
          <w:lang w:val="en-US"/>
        </w:rPr>
      </w:pPr>
      <w:r w:rsidRPr="00E45E2E">
        <w:rPr>
          <w:sz w:val="22"/>
          <w:szCs w:val="22"/>
          <w:vertAlign w:val="superscript"/>
          <w:lang w:val="en-US"/>
        </w:rPr>
        <w:t>1</w:t>
      </w:r>
      <w:r w:rsidRPr="00E45E2E">
        <w:rPr>
          <w:sz w:val="22"/>
          <w:szCs w:val="22"/>
          <w:lang w:val="en-US"/>
        </w:rPr>
        <w:t xml:space="preserve">Postgraduate student, </w:t>
      </w:r>
      <w:r w:rsidRPr="00E45E2E">
        <w:rPr>
          <w:sz w:val="22"/>
          <w:szCs w:val="22"/>
          <w:vertAlign w:val="superscript"/>
          <w:lang w:val="en-US"/>
        </w:rPr>
        <w:t>2,3</w:t>
      </w:r>
      <w:r w:rsidRPr="00E45E2E">
        <w:rPr>
          <w:sz w:val="22"/>
          <w:szCs w:val="22"/>
          <w:lang w:val="en-US"/>
        </w:rPr>
        <w:t>Lead Engineer</w:t>
      </w:r>
    </w:p>
    <w:p w14:paraId="65D4235B" w14:textId="11ABFC57" w:rsidR="00F1119A" w:rsidRPr="00E45E2E" w:rsidRDefault="00F1119A" w:rsidP="004152CD">
      <w:pPr>
        <w:jc w:val="center"/>
        <w:rPr>
          <w:sz w:val="22"/>
          <w:szCs w:val="22"/>
          <w:lang w:val="en-US"/>
        </w:rPr>
      </w:pPr>
      <w:r w:rsidRPr="00E45E2E">
        <w:rPr>
          <w:sz w:val="22"/>
          <w:szCs w:val="22"/>
          <w:vertAlign w:val="superscript"/>
          <w:lang w:val="en-US"/>
        </w:rPr>
        <w:t>1</w:t>
      </w:r>
      <w:bookmarkStart w:id="2" w:name="_Hlk179571765"/>
      <w:r w:rsidRPr="00E45E2E">
        <w:rPr>
          <w:sz w:val="22"/>
          <w:szCs w:val="22"/>
          <w:lang w:val="en-US"/>
        </w:rPr>
        <w:t>Gubkin University</w:t>
      </w:r>
      <w:bookmarkEnd w:id="2"/>
      <w:r w:rsidRPr="00E45E2E">
        <w:rPr>
          <w:sz w:val="22"/>
          <w:szCs w:val="22"/>
          <w:lang w:val="en-US"/>
        </w:rPr>
        <w:t xml:space="preserve">, </w:t>
      </w:r>
      <w:r w:rsidRPr="00E45E2E">
        <w:rPr>
          <w:sz w:val="22"/>
          <w:szCs w:val="22"/>
          <w:vertAlign w:val="superscript"/>
          <w:lang w:val="en-US"/>
        </w:rPr>
        <w:t>2,3</w:t>
      </w:r>
      <w:r w:rsidRPr="00E45E2E">
        <w:rPr>
          <w:sz w:val="22"/>
          <w:szCs w:val="22"/>
          <w:lang w:val="en-US"/>
        </w:rPr>
        <w:t>Neftgaznauka LLC</w:t>
      </w:r>
    </w:p>
    <w:bookmarkEnd w:id="1"/>
    <w:p w14:paraId="6591D951" w14:textId="77777777" w:rsidR="002B6DE5" w:rsidRPr="00E45E2E" w:rsidRDefault="002B6DE5" w:rsidP="004152CD">
      <w:pPr>
        <w:rPr>
          <w:iCs/>
          <w:sz w:val="22"/>
          <w:szCs w:val="22"/>
          <w:lang w:val="en-US"/>
        </w:rPr>
      </w:pPr>
    </w:p>
    <w:bookmarkEnd w:id="0"/>
    <w:p w14:paraId="274ADA6F" w14:textId="77777777" w:rsidR="002B6DE5" w:rsidRPr="00E45E2E" w:rsidRDefault="002B6DE5" w:rsidP="004152CD">
      <w:pPr>
        <w:rPr>
          <w:sz w:val="22"/>
          <w:szCs w:val="22"/>
        </w:rPr>
      </w:pPr>
      <w:r w:rsidRPr="00E45E2E">
        <w:rPr>
          <w:sz w:val="22"/>
          <w:szCs w:val="22"/>
        </w:rPr>
        <w:t>АННОТАЦИЯ</w:t>
      </w:r>
    </w:p>
    <w:p w14:paraId="7DAA9E46" w14:textId="77777777" w:rsidR="002B6DE5" w:rsidRPr="003A58AA" w:rsidRDefault="002B6DE5" w:rsidP="004152CD">
      <w:pPr>
        <w:ind w:firstLine="709"/>
        <w:jc w:val="both"/>
        <w:rPr>
          <w:sz w:val="22"/>
          <w:szCs w:val="22"/>
        </w:rPr>
      </w:pPr>
      <w:r w:rsidRPr="00E45E2E">
        <w:rPr>
          <w:sz w:val="22"/>
          <w:szCs w:val="22"/>
        </w:rPr>
        <w:t xml:space="preserve">Создана новая методика расчета приведенных напряжений на основе зависимости </w:t>
      </w:r>
      <w:proofErr w:type="spellStart"/>
      <w:r w:rsidRPr="00E45E2E">
        <w:rPr>
          <w:sz w:val="22"/>
          <w:szCs w:val="22"/>
        </w:rPr>
        <w:t>Одинга</w:t>
      </w:r>
      <w:proofErr w:type="spellEnd"/>
      <w:r w:rsidRPr="00E45E2E">
        <w:rPr>
          <w:sz w:val="22"/>
          <w:szCs w:val="22"/>
        </w:rPr>
        <w:t xml:space="preserve">. Методика основывается на зависимости </w:t>
      </w:r>
      <w:proofErr w:type="spellStart"/>
      <w:r w:rsidRPr="00E45E2E">
        <w:rPr>
          <w:sz w:val="22"/>
          <w:szCs w:val="22"/>
        </w:rPr>
        <w:t>Одинга</w:t>
      </w:r>
      <w:proofErr w:type="spellEnd"/>
      <w:r w:rsidRPr="00E45E2E">
        <w:rPr>
          <w:sz w:val="22"/>
          <w:szCs w:val="22"/>
        </w:rPr>
        <w:t xml:space="preserve"> с введением в выражении коэффициента k, характеризующего конструктивные особенности насосных штанг, а также материал изготовления. Новая методика позволила получить хорошую сходимость результатов с ситуацией в скважине. Для учета особенностей эксплуатации насосных</w:t>
      </w:r>
      <w:r w:rsidRPr="003A58AA">
        <w:rPr>
          <w:sz w:val="22"/>
          <w:szCs w:val="22"/>
        </w:rPr>
        <w:t xml:space="preserve"> штанг в наклонно-направленной скважине разработана математическая модель.</w:t>
      </w:r>
    </w:p>
    <w:p w14:paraId="1586EE5A" w14:textId="77777777" w:rsidR="002B6DE5" w:rsidRPr="003A58AA" w:rsidRDefault="002B6DE5" w:rsidP="004152CD">
      <w:pPr>
        <w:jc w:val="both"/>
        <w:rPr>
          <w:sz w:val="22"/>
          <w:szCs w:val="22"/>
        </w:rPr>
      </w:pPr>
    </w:p>
    <w:p w14:paraId="74729D2D" w14:textId="77777777" w:rsidR="002B6DE5" w:rsidRPr="003A58AA" w:rsidRDefault="002B6DE5" w:rsidP="004152CD">
      <w:pPr>
        <w:jc w:val="both"/>
        <w:rPr>
          <w:sz w:val="22"/>
          <w:szCs w:val="22"/>
          <w:lang w:val="en-US"/>
        </w:rPr>
      </w:pPr>
      <w:r w:rsidRPr="003A58AA">
        <w:rPr>
          <w:sz w:val="22"/>
          <w:szCs w:val="22"/>
          <w:lang w:val="en-US"/>
        </w:rPr>
        <w:t>ABSTRACT</w:t>
      </w:r>
    </w:p>
    <w:p w14:paraId="6C04C72C" w14:textId="77777777" w:rsidR="002B6DE5" w:rsidRPr="003A58AA" w:rsidRDefault="002B6DE5" w:rsidP="004152CD">
      <w:pPr>
        <w:ind w:firstLine="709"/>
        <w:jc w:val="both"/>
        <w:rPr>
          <w:sz w:val="22"/>
          <w:szCs w:val="22"/>
          <w:lang w:val="en-US"/>
        </w:rPr>
      </w:pPr>
      <w:r w:rsidRPr="003A58AA">
        <w:rPr>
          <w:sz w:val="22"/>
          <w:szCs w:val="22"/>
          <w:lang w:val="en-US"/>
        </w:rPr>
        <w:t xml:space="preserve">A new method of calculation of the stresses on the basis of dependence </w:t>
      </w:r>
      <w:proofErr w:type="spellStart"/>
      <w:r w:rsidRPr="003A58AA">
        <w:rPr>
          <w:sz w:val="22"/>
          <w:szCs w:val="22"/>
          <w:lang w:val="en-US"/>
        </w:rPr>
        <w:t>Oding</w:t>
      </w:r>
      <w:proofErr w:type="spellEnd"/>
      <w:r w:rsidRPr="003A58AA">
        <w:rPr>
          <w:sz w:val="22"/>
          <w:szCs w:val="22"/>
          <w:lang w:val="en-US"/>
        </w:rPr>
        <w:t xml:space="preserve">. The method is based on the dependence of </w:t>
      </w:r>
      <w:proofErr w:type="spellStart"/>
      <w:r w:rsidRPr="003A58AA">
        <w:rPr>
          <w:sz w:val="22"/>
          <w:szCs w:val="22"/>
          <w:lang w:val="en-US"/>
        </w:rPr>
        <w:t>Oding</w:t>
      </w:r>
      <w:proofErr w:type="spellEnd"/>
      <w:r w:rsidRPr="003A58AA">
        <w:rPr>
          <w:sz w:val="22"/>
          <w:szCs w:val="22"/>
          <w:lang w:val="en-US"/>
        </w:rPr>
        <w:t xml:space="preserve"> with the introduction of the index k terms of characterizing the design features of sucker rods and material of manufacture. The new technique yielded good agreement with the results of the situation in the well. To account for the peculiarities of operation of sucker rods in directional wells developed a mathematical model.</w:t>
      </w:r>
    </w:p>
    <w:p w14:paraId="0E59DEB2" w14:textId="77777777" w:rsidR="002B6DE5" w:rsidRPr="003A58AA" w:rsidRDefault="002B6DE5" w:rsidP="004152CD">
      <w:pPr>
        <w:jc w:val="both"/>
        <w:rPr>
          <w:sz w:val="22"/>
          <w:szCs w:val="22"/>
          <w:lang w:val="en-US"/>
        </w:rPr>
      </w:pPr>
    </w:p>
    <w:p w14:paraId="28C101F2" w14:textId="77777777" w:rsidR="002B6DE5" w:rsidRPr="003A58AA" w:rsidRDefault="002B6DE5" w:rsidP="004152CD">
      <w:pPr>
        <w:rPr>
          <w:sz w:val="22"/>
          <w:szCs w:val="22"/>
        </w:rPr>
      </w:pPr>
      <w:r w:rsidRPr="003A58AA">
        <w:rPr>
          <w:sz w:val="22"/>
          <w:szCs w:val="22"/>
        </w:rPr>
        <w:t>КЛЮЧЕВЫЕ СЛОВА</w:t>
      </w:r>
    </w:p>
    <w:p w14:paraId="0F746BFF" w14:textId="77777777" w:rsidR="002B6DE5" w:rsidRPr="003A58AA" w:rsidRDefault="002B6DE5" w:rsidP="004152CD">
      <w:pPr>
        <w:ind w:firstLine="709"/>
        <w:jc w:val="both"/>
        <w:rPr>
          <w:sz w:val="22"/>
          <w:szCs w:val="22"/>
          <w:shd w:val="clear" w:color="auto" w:fill="FFFFFF"/>
        </w:rPr>
      </w:pPr>
      <w:r w:rsidRPr="003A58AA">
        <w:rPr>
          <w:sz w:val="22"/>
          <w:szCs w:val="22"/>
        </w:rPr>
        <w:t xml:space="preserve">Насосные штанги, полые насосные штанги, методики расчета приведенных напряжений, математическая модель работы насосных штанг, зависимость </w:t>
      </w:r>
      <w:proofErr w:type="spellStart"/>
      <w:r w:rsidRPr="003A58AA">
        <w:rPr>
          <w:sz w:val="22"/>
          <w:szCs w:val="22"/>
        </w:rPr>
        <w:t>Одинга</w:t>
      </w:r>
      <w:proofErr w:type="spellEnd"/>
      <w:r w:rsidRPr="003A58AA">
        <w:rPr>
          <w:sz w:val="22"/>
          <w:szCs w:val="22"/>
        </w:rPr>
        <w:t>.</w:t>
      </w:r>
    </w:p>
    <w:p w14:paraId="005FC944" w14:textId="77777777" w:rsidR="002B6DE5" w:rsidRPr="003A58AA" w:rsidRDefault="002B6DE5" w:rsidP="004152CD">
      <w:pPr>
        <w:ind w:firstLine="709"/>
        <w:rPr>
          <w:sz w:val="22"/>
          <w:szCs w:val="22"/>
          <w:shd w:val="clear" w:color="auto" w:fill="FFFFFF"/>
        </w:rPr>
      </w:pPr>
    </w:p>
    <w:p w14:paraId="75B8EEF2" w14:textId="77777777" w:rsidR="002B6DE5" w:rsidRPr="003A58AA" w:rsidRDefault="002B6DE5" w:rsidP="004152CD">
      <w:pPr>
        <w:rPr>
          <w:sz w:val="22"/>
          <w:szCs w:val="22"/>
          <w:lang w:val="en-US"/>
        </w:rPr>
      </w:pPr>
      <w:r w:rsidRPr="003A58AA">
        <w:rPr>
          <w:sz w:val="22"/>
          <w:szCs w:val="22"/>
          <w:lang w:val="en-US"/>
        </w:rPr>
        <w:t>KEYWORDS</w:t>
      </w:r>
    </w:p>
    <w:p w14:paraId="52B3B16D" w14:textId="77777777" w:rsidR="002B6DE5" w:rsidRPr="003A58AA" w:rsidRDefault="002B6DE5" w:rsidP="004152CD">
      <w:pPr>
        <w:ind w:firstLine="709"/>
        <w:rPr>
          <w:sz w:val="22"/>
          <w:szCs w:val="22"/>
          <w:lang w:val="en-US"/>
        </w:rPr>
      </w:pPr>
      <w:r w:rsidRPr="003A58AA">
        <w:rPr>
          <w:sz w:val="22"/>
          <w:szCs w:val="22"/>
          <w:lang w:val="en-US"/>
        </w:rPr>
        <w:t xml:space="preserve">Sucker rods, hollow sucker rods, method of calculating the stress, the mathematical model of sucker rods, dependence </w:t>
      </w:r>
      <w:proofErr w:type="spellStart"/>
      <w:r w:rsidRPr="003A58AA">
        <w:rPr>
          <w:sz w:val="22"/>
          <w:szCs w:val="22"/>
          <w:lang w:val="en-US"/>
        </w:rPr>
        <w:t>Oding</w:t>
      </w:r>
      <w:proofErr w:type="spellEnd"/>
      <w:r w:rsidRPr="003A58AA">
        <w:rPr>
          <w:sz w:val="22"/>
          <w:szCs w:val="22"/>
          <w:lang w:val="en-US"/>
        </w:rPr>
        <w:t>.</w:t>
      </w:r>
    </w:p>
    <w:p w14:paraId="52AA8008" w14:textId="77777777" w:rsidR="002B6DE5" w:rsidRPr="003A58AA" w:rsidRDefault="002B6DE5" w:rsidP="004152CD">
      <w:pPr>
        <w:pStyle w:val="a7"/>
        <w:spacing w:after="0" w:line="240" w:lineRule="auto"/>
        <w:ind w:left="0" w:firstLine="709"/>
        <w:jc w:val="both"/>
        <w:rPr>
          <w:rFonts w:ascii="Times New Roman" w:hAnsi="Times New Roman"/>
          <w:lang w:val="en-US"/>
        </w:rPr>
      </w:pPr>
    </w:p>
    <w:p w14:paraId="71FEA026" w14:textId="73B30E90" w:rsidR="002B6DE5" w:rsidRPr="003A58AA" w:rsidRDefault="002B6DE5" w:rsidP="004152CD">
      <w:pPr>
        <w:ind w:firstLine="709"/>
        <w:jc w:val="both"/>
        <w:rPr>
          <w:sz w:val="22"/>
          <w:szCs w:val="22"/>
        </w:rPr>
      </w:pPr>
      <w:r w:rsidRPr="003A58AA">
        <w:rPr>
          <w:sz w:val="22"/>
          <w:szCs w:val="22"/>
        </w:rPr>
        <w:t>По статистике за 2015 г. (рисунок 1), более трети всего добывающего фонда нефтяных скважин в России оборудовано</w:t>
      </w:r>
      <w:r w:rsidR="004152CD" w:rsidRPr="004152CD">
        <w:t xml:space="preserve"> </w:t>
      </w:r>
      <w:r w:rsidR="004152CD" w:rsidRPr="004152CD">
        <w:rPr>
          <w:sz w:val="22"/>
          <w:szCs w:val="22"/>
        </w:rPr>
        <w:t>скважинных штанговых насосных установок</w:t>
      </w:r>
      <w:r w:rsidRPr="003A58AA">
        <w:rPr>
          <w:sz w:val="22"/>
          <w:szCs w:val="22"/>
        </w:rPr>
        <w:t xml:space="preserve"> </w:t>
      </w:r>
      <w:r w:rsidR="004152CD">
        <w:rPr>
          <w:sz w:val="22"/>
          <w:szCs w:val="22"/>
        </w:rPr>
        <w:t>(</w:t>
      </w:r>
      <w:proofErr w:type="spellStart"/>
      <w:r w:rsidRPr="003A58AA">
        <w:rPr>
          <w:sz w:val="22"/>
          <w:szCs w:val="22"/>
        </w:rPr>
        <w:t>СШНУ</w:t>
      </w:r>
      <w:proofErr w:type="spellEnd"/>
      <w:r w:rsidR="004152CD">
        <w:rPr>
          <w:sz w:val="22"/>
          <w:szCs w:val="22"/>
        </w:rPr>
        <w:t>)</w:t>
      </w:r>
      <w:r w:rsidRPr="003A58AA">
        <w:rPr>
          <w:sz w:val="22"/>
          <w:szCs w:val="22"/>
        </w:rPr>
        <w:t>. Также за последние 5 лет как в России, так и мире стало использоваться такое понятие, как одновременно-раздельная эксплуатация, которая подразумевает эксплуатацию нескольких продуктивных горизонтов одной скважиной. Наибольшее количество известных схем одновременно-раздельной эксплуатации связано именно со скважинными штанговыми насосными установками, что ежегодно увеличивает долю СШНУ.</w:t>
      </w:r>
      <w:r w:rsidRPr="003A58AA">
        <w:rPr>
          <w:sz w:val="22"/>
          <w:szCs w:val="22"/>
          <w:lang w:val="en-US"/>
        </w:rPr>
        <w:t xml:space="preserve"> </w:t>
      </w:r>
      <w:r w:rsidRPr="003A58AA">
        <w:rPr>
          <w:sz w:val="22"/>
          <w:szCs w:val="22"/>
        </w:rPr>
        <w:t>Итоговые коэффициенты приведены в таблице 1.</w:t>
      </w:r>
    </w:p>
    <w:p w14:paraId="5052CB90" w14:textId="342ACE18" w:rsidR="002B6DE5" w:rsidRPr="003A58AA" w:rsidRDefault="00D21C56" w:rsidP="004152CD">
      <w:pPr>
        <w:contextualSpacing/>
        <w:jc w:val="center"/>
        <w:rPr>
          <w:sz w:val="22"/>
          <w:szCs w:val="22"/>
        </w:rPr>
      </w:pPr>
      <w:r>
        <w:rPr>
          <w:noProof/>
          <w:sz w:val="22"/>
          <w:szCs w:val="22"/>
        </w:rPr>
        <w:lastRenderedPageBreak/>
        <mc:AlternateContent>
          <mc:Choice Requires="aink">
            <w:drawing>
              <wp:anchor distT="0" distB="0" distL="114300" distR="114300" simplePos="0" relativeHeight="251660288" behindDoc="0" locked="0" layoutInCell="1" allowOverlap="1" wp14:anchorId="693145EF" wp14:editId="7341674B">
                <wp:simplePos x="0" y="0"/>
                <wp:positionH relativeFrom="column">
                  <wp:posOffset>737690</wp:posOffset>
                </wp:positionH>
                <wp:positionV relativeFrom="paragraph">
                  <wp:posOffset>1918925</wp:posOffset>
                </wp:positionV>
                <wp:extent cx="360" cy="360"/>
                <wp:effectExtent l="0" t="0" r="0" b="0"/>
                <wp:wrapNone/>
                <wp:docPr id="488253478" name="Рукописный ввод 2"/>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drawing>
              <wp:anchor distT="0" distB="0" distL="114300" distR="114300" simplePos="0" relativeHeight="251660288" behindDoc="0" locked="0" layoutInCell="1" allowOverlap="1" wp14:anchorId="693145EF" wp14:editId="7341674B">
                <wp:simplePos x="0" y="0"/>
                <wp:positionH relativeFrom="column">
                  <wp:posOffset>737690</wp:posOffset>
                </wp:positionH>
                <wp:positionV relativeFrom="paragraph">
                  <wp:posOffset>1918925</wp:posOffset>
                </wp:positionV>
                <wp:extent cx="360" cy="360"/>
                <wp:effectExtent l="0" t="0" r="0" b="0"/>
                <wp:wrapNone/>
                <wp:docPr id="488253478" name="Рукописный ввод 2"/>
                <wp:cNvGraphicFramePr/>
                <a:graphic xmlns:a="http://schemas.openxmlformats.org/drawingml/2006/main">
                  <a:graphicData uri="http://schemas.openxmlformats.org/drawingml/2006/picture">
                    <pic:pic xmlns:pic="http://schemas.openxmlformats.org/drawingml/2006/picture">
                      <pic:nvPicPr>
                        <pic:cNvPr id="488253478" name="Рукописный ввод 2"/>
                        <pic:cNvPicPr/>
                      </pic:nvPicPr>
                      <pic:blipFill>
                        <a:blip r:embed="rId8"/>
                        <a:stretch>
                          <a:fillRect/>
                        </a:stretch>
                      </pic:blipFill>
                      <pic:spPr>
                        <a:xfrm>
                          <a:off x="0" y="0"/>
                          <a:ext cx="18000" cy="108000"/>
                        </a:xfrm>
                        <a:prstGeom prst="rect">
                          <a:avLst/>
                        </a:prstGeom>
                      </pic:spPr>
                    </pic:pic>
                  </a:graphicData>
                </a:graphic>
              </wp:anchor>
            </w:drawing>
          </mc:Fallback>
        </mc:AlternateContent>
      </w:r>
      <w:r>
        <w:rPr>
          <w:noProof/>
          <w:sz w:val="22"/>
          <w:szCs w:val="22"/>
        </w:rPr>
        <mc:AlternateContent>
          <mc:Choice Requires="aink">
            <w:drawing>
              <wp:anchor distT="0" distB="0" distL="114300" distR="114300" simplePos="0" relativeHeight="251659264" behindDoc="0" locked="0" layoutInCell="1" allowOverlap="1" wp14:anchorId="2A0BC6DA" wp14:editId="313EC2E4">
                <wp:simplePos x="0" y="0"/>
                <wp:positionH relativeFrom="column">
                  <wp:posOffset>252050</wp:posOffset>
                </wp:positionH>
                <wp:positionV relativeFrom="paragraph">
                  <wp:posOffset>1652165</wp:posOffset>
                </wp:positionV>
                <wp:extent cx="3960" cy="360"/>
                <wp:effectExtent l="0" t="0" r="0" b="0"/>
                <wp:wrapNone/>
                <wp:docPr id="1609080999" name="Рукописный ввод 1"/>
                <wp:cNvGraphicFramePr/>
                <a:graphic xmlns:a="http://schemas.openxmlformats.org/drawingml/2006/main">
                  <a:graphicData uri="http://schemas.microsoft.com/office/word/2010/wordprocessingInk">
                    <w14:contentPart bwMode="auto" r:id="rId9">
                      <w14:nvContentPartPr>
                        <w14:cNvContentPartPr/>
                      </w14:nvContentPartPr>
                      <w14:xfrm>
                        <a:off x="0" y="0"/>
                        <a:ext cx="3960" cy="360"/>
                      </w14:xfrm>
                    </w14:contentPart>
                  </a:graphicData>
                </a:graphic>
              </wp:anchor>
            </w:drawing>
          </mc:Choice>
          <mc:Fallback>
            <w:drawing>
              <wp:anchor distT="0" distB="0" distL="114300" distR="114300" simplePos="0" relativeHeight="251659264" behindDoc="0" locked="0" layoutInCell="1" allowOverlap="1" wp14:anchorId="2A0BC6DA" wp14:editId="313EC2E4">
                <wp:simplePos x="0" y="0"/>
                <wp:positionH relativeFrom="column">
                  <wp:posOffset>252050</wp:posOffset>
                </wp:positionH>
                <wp:positionV relativeFrom="paragraph">
                  <wp:posOffset>1652165</wp:posOffset>
                </wp:positionV>
                <wp:extent cx="3960" cy="360"/>
                <wp:effectExtent l="0" t="0" r="0" b="0"/>
                <wp:wrapNone/>
                <wp:docPr id="1609080999" name="Рукописный ввод 1"/>
                <wp:cNvGraphicFramePr/>
                <a:graphic xmlns:a="http://schemas.openxmlformats.org/drawingml/2006/main">
                  <a:graphicData uri="http://schemas.openxmlformats.org/drawingml/2006/picture">
                    <pic:pic xmlns:pic="http://schemas.openxmlformats.org/drawingml/2006/picture">
                      <pic:nvPicPr>
                        <pic:cNvPr id="1609080999" name="Рукописный ввод 1"/>
                        <pic:cNvPicPr/>
                      </pic:nvPicPr>
                      <pic:blipFill>
                        <a:blip r:embed="rId8"/>
                        <a:stretch>
                          <a:fillRect/>
                        </a:stretch>
                      </pic:blipFill>
                      <pic:spPr>
                        <a:xfrm>
                          <a:off x="0" y="0"/>
                          <a:ext cx="21600" cy="108000"/>
                        </a:xfrm>
                        <a:prstGeom prst="rect">
                          <a:avLst/>
                        </a:prstGeom>
                      </pic:spPr>
                    </pic:pic>
                  </a:graphicData>
                </a:graphic>
              </wp:anchor>
            </w:drawing>
          </mc:Fallback>
        </mc:AlternateContent>
      </w:r>
      <w:r w:rsidR="00D6537E" w:rsidRPr="00D21C56">
        <w:rPr>
          <w:noProof/>
          <w:sz w:val="22"/>
          <w:szCs w:val="22"/>
        </w:rPr>
        <w:drawing>
          <wp:inline distT="0" distB="0" distL="0" distR="0" wp14:anchorId="033616A3" wp14:editId="2F24A288">
            <wp:extent cx="5029200" cy="2314575"/>
            <wp:effectExtent l="0" t="0" r="0" b="0"/>
            <wp:docPr id="1"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3583399" w14:textId="77777777" w:rsidR="002B6DE5" w:rsidRPr="003A58AA" w:rsidRDefault="002B6DE5" w:rsidP="004152CD">
      <w:pPr>
        <w:contextualSpacing/>
        <w:jc w:val="center"/>
        <w:rPr>
          <w:sz w:val="22"/>
          <w:szCs w:val="22"/>
        </w:rPr>
      </w:pPr>
      <w:r w:rsidRPr="003A58AA">
        <w:rPr>
          <w:sz w:val="22"/>
          <w:szCs w:val="22"/>
        </w:rPr>
        <w:t>Рисунок 1 Фонд скважин Российской Федерации за 2015 г.</w:t>
      </w:r>
    </w:p>
    <w:p w14:paraId="39C037B8" w14:textId="77777777" w:rsidR="002B6DE5" w:rsidRPr="003A58AA" w:rsidRDefault="002B6DE5" w:rsidP="004152CD">
      <w:pPr>
        <w:ind w:firstLine="709"/>
        <w:jc w:val="both"/>
        <w:rPr>
          <w:sz w:val="22"/>
          <w:szCs w:val="22"/>
        </w:rPr>
      </w:pPr>
    </w:p>
    <w:p w14:paraId="1E265E18" w14:textId="77777777" w:rsidR="002B6DE5" w:rsidRPr="003A58AA" w:rsidRDefault="002B6DE5" w:rsidP="004152CD">
      <w:pPr>
        <w:tabs>
          <w:tab w:val="left" w:pos="1830"/>
        </w:tabs>
        <w:contextualSpacing/>
        <w:jc w:val="both"/>
        <w:rPr>
          <w:sz w:val="22"/>
          <w:szCs w:val="22"/>
        </w:rPr>
      </w:pPr>
      <w:r w:rsidRPr="003A58AA">
        <w:rPr>
          <w:sz w:val="22"/>
          <w:szCs w:val="22"/>
        </w:rPr>
        <w:t xml:space="preserve">Таблица 1 Коэффициент </w:t>
      </w:r>
      <w:r w:rsidRPr="003A58AA">
        <w:rPr>
          <w:i/>
          <w:sz w:val="22"/>
          <w:szCs w:val="22"/>
        </w:rPr>
        <w:t>k</w:t>
      </w:r>
      <w:r w:rsidRPr="003A58AA">
        <w:rPr>
          <w:sz w:val="22"/>
          <w:szCs w:val="22"/>
        </w:rPr>
        <w:t xml:space="preserve"> для сплошных насосных штанг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196"/>
        <w:gridCol w:w="1355"/>
        <w:gridCol w:w="1134"/>
        <w:gridCol w:w="1418"/>
        <w:gridCol w:w="1701"/>
        <w:gridCol w:w="1268"/>
      </w:tblGrid>
      <w:tr w:rsidR="004152CD" w:rsidRPr="003A58AA" w14:paraId="7BEE77A3" w14:textId="77777777" w:rsidTr="004152CD">
        <w:trPr>
          <w:trHeight w:val="615"/>
        </w:trPr>
        <w:tc>
          <w:tcPr>
            <w:tcW w:w="988" w:type="dxa"/>
            <w:shd w:val="clear" w:color="auto" w:fill="BFBFBF"/>
            <w:vAlign w:val="center"/>
            <w:hideMark/>
          </w:tcPr>
          <w:p w14:paraId="40F486CD" w14:textId="045B75A2" w:rsidR="004152CD" w:rsidRPr="003A58AA" w:rsidRDefault="004152CD" w:rsidP="004152CD">
            <w:pPr>
              <w:jc w:val="center"/>
              <w:rPr>
                <w:sz w:val="22"/>
                <w:szCs w:val="22"/>
              </w:rPr>
            </w:pPr>
            <w:proofErr w:type="spellStart"/>
            <w:proofErr w:type="gramStart"/>
            <w:r w:rsidRPr="003A58AA">
              <w:rPr>
                <w:sz w:val="22"/>
                <w:szCs w:val="22"/>
              </w:rPr>
              <w:t>Типо</w:t>
            </w:r>
            <w:proofErr w:type="spellEnd"/>
            <w:r>
              <w:rPr>
                <w:sz w:val="22"/>
                <w:szCs w:val="22"/>
              </w:rPr>
              <w:t>-</w:t>
            </w:r>
            <w:r w:rsidRPr="003A58AA">
              <w:rPr>
                <w:sz w:val="22"/>
                <w:szCs w:val="22"/>
              </w:rPr>
              <w:t>размер</w:t>
            </w:r>
            <w:proofErr w:type="gramEnd"/>
            <w:r w:rsidRPr="003A58AA">
              <w:rPr>
                <w:sz w:val="22"/>
                <w:szCs w:val="22"/>
              </w:rPr>
              <w:t>, мм</w:t>
            </w:r>
          </w:p>
        </w:tc>
        <w:tc>
          <w:tcPr>
            <w:tcW w:w="1196" w:type="dxa"/>
            <w:shd w:val="clear" w:color="auto" w:fill="BFBFBF"/>
            <w:vAlign w:val="center"/>
            <w:hideMark/>
          </w:tcPr>
          <w:p w14:paraId="7FE43645" w14:textId="2E109786" w:rsidR="004152CD" w:rsidRPr="003A58AA" w:rsidRDefault="004152CD" w:rsidP="004152CD">
            <w:pPr>
              <w:jc w:val="center"/>
              <w:rPr>
                <w:sz w:val="22"/>
                <w:szCs w:val="22"/>
              </w:rPr>
            </w:pPr>
            <w:proofErr w:type="spellStart"/>
            <w:r w:rsidRPr="003A58AA">
              <w:rPr>
                <w:sz w:val="22"/>
                <w:szCs w:val="22"/>
              </w:rPr>
              <w:t>Концен</w:t>
            </w:r>
            <w:r>
              <w:rPr>
                <w:sz w:val="22"/>
                <w:szCs w:val="22"/>
              </w:rPr>
              <w:t>-</w:t>
            </w:r>
            <w:r w:rsidRPr="003A58AA">
              <w:rPr>
                <w:sz w:val="22"/>
                <w:szCs w:val="22"/>
              </w:rPr>
              <w:t>тратор</w:t>
            </w:r>
            <w:proofErr w:type="spellEnd"/>
            <w:r w:rsidRPr="003A58AA">
              <w:rPr>
                <w:sz w:val="22"/>
                <w:szCs w:val="22"/>
              </w:rPr>
              <w:t xml:space="preserve"> </w:t>
            </w:r>
            <w:proofErr w:type="spellStart"/>
            <w:r w:rsidRPr="003A58AA">
              <w:rPr>
                <w:sz w:val="22"/>
                <w:szCs w:val="22"/>
              </w:rPr>
              <w:t>напряже</w:t>
            </w:r>
            <w:r>
              <w:rPr>
                <w:sz w:val="22"/>
                <w:szCs w:val="22"/>
              </w:rPr>
              <w:t>-</w:t>
            </w:r>
            <w:r w:rsidRPr="003A58AA">
              <w:rPr>
                <w:sz w:val="22"/>
                <w:szCs w:val="22"/>
              </w:rPr>
              <w:t>ний</w:t>
            </w:r>
            <w:proofErr w:type="spellEnd"/>
            <w:r w:rsidRPr="003A58AA">
              <w:rPr>
                <w:sz w:val="22"/>
                <w:szCs w:val="22"/>
              </w:rPr>
              <w:t xml:space="preserve">, </w:t>
            </w:r>
            <w:proofErr w:type="spellStart"/>
            <w:r w:rsidRPr="003A58AA">
              <w:rPr>
                <w:i/>
                <w:sz w:val="22"/>
                <w:szCs w:val="22"/>
              </w:rPr>
              <w:t>K</w:t>
            </w:r>
            <w:r w:rsidRPr="003A58AA">
              <w:rPr>
                <w:i/>
                <w:sz w:val="22"/>
                <w:szCs w:val="22"/>
                <w:vertAlign w:val="subscript"/>
              </w:rPr>
              <w:t>s</w:t>
            </w:r>
            <w:proofErr w:type="spellEnd"/>
          </w:p>
        </w:tc>
        <w:tc>
          <w:tcPr>
            <w:tcW w:w="1355" w:type="dxa"/>
            <w:shd w:val="clear" w:color="auto" w:fill="BFBFBF"/>
            <w:vAlign w:val="center"/>
            <w:hideMark/>
          </w:tcPr>
          <w:p w14:paraId="7102E010" w14:textId="4D91C88B" w:rsidR="004152CD" w:rsidRPr="003A58AA" w:rsidRDefault="004152CD" w:rsidP="004152CD">
            <w:pPr>
              <w:jc w:val="center"/>
              <w:rPr>
                <w:sz w:val="22"/>
                <w:szCs w:val="22"/>
              </w:rPr>
            </w:pPr>
            <w:proofErr w:type="gramStart"/>
            <w:r w:rsidRPr="003A58AA">
              <w:rPr>
                <w:sz w:val="22"/>
                <w:szCs w:val="22"/>
              </w:rPr>
              <w:t>Масштаб</w:t>
            </w:r>
            <w:r>
              <w:rPr>
                <w:sz w:val="22"/>
                <w:szCs w:val="22"/>
              </w:rPr>
              <w:t>-</w:t>
            </w:r>
            <w:proofErr w:type="spellStart"/>
            <w:r w:rsidRPr="003A58AA">
              <w:rPr>
                <w:sz w:val="22"/>
                <w:szCs w:val="22"/>
              </w:rPr>
              <w:t>ный</w:t>
            </w:r>
            <w:proofErr w:type="spellEnd"/>
            <w:proofErr w:type="gramEnd"/>
            <w:r w:rsidRPr="003A58AA">
              <w:rPr>
                <w:sz w:val="22"/>
                <w:szCs w:val="22"/>
              </w:rPr>
              <w:t xml:space="preserve"> эффект, </w:t>
            </w:r>
            <w:proofErr w:type="spellStart"/>
            <w:r w:rsidRPr="003A58AA">
              <w:rPr>
                <w:i/>
                <w:sz w:val="22"/>
                <w:szCs w:val="22"/>
              </w:rPr>
              <w:t>K</w:t>
            </w:r>
            <w:r w:rsidRPr="003A58AA">
              <w:rPr>
                <w:i/>
                <w:sz w:val="22"/>
                <w:szCs w:val="22"/>
                <w:vertAlign w:val="subscript"/>
              </w:rPr>
              <w:t>ds</w:t>
            </w:r>
            <w:proofErr w:type="spellEnd"/>
          </w:p>
        </w:tc>
        <w:tc>
          <w:tcPr>
            <w:tcW w:w="1134" w:type="dxa"/>
            <w:shd w:val="clear" w:color="auto" w:fill="BFBFBF"/>
            <w:vAlign w:val="center"/>
            <w:hideMark/>
          </w:tcPr>
          <w:p w14:paraId="165AAE57" w14:textId="77777777" w:rsidR="004152CD" w:rsidRPr="003A58AA" w:rsidRDefault="004152CD" w:rsidP="004152CD">
            <w:pPr>
              <w:jc w:val="center"/>
              <w:rPr>
                <w:sz w:val="22"/>
                <w:szCs w:val="22"/>
              </w:rPr>
            </w:pPr>
            <w:r w:rsidRPr="003A58AA">
              <w:rPr>
                <w:sz w:val="22"/>
                <w:szCs w:val="22"/>
              </w:rPr>
              <w:t xml:space="preserve">Качество поверх, </w:t>
            </w:r>
            <w:proofErr w:type="spellStart"/>
            <w:r w:rsidRPr="003A58AA">
              <w:rPr>
                <w:i/>
                <w:sz w:val="22"/>
                <w:szCs w:val="22"/>
              </w:rPr>
              <w:t>K</w:t>
            </w:r>
            <w:r w:rsidRPr="003A58AA">
              <w:rPr>
                <w:i/>
                <w:sz w:val="22"/>
                <w:szCs w:val="22"/>
                <w:vertAlign w:val="subscript"/>
              </w:rPr>
              <w:t>f</w:t>
            </w:r>
            <w:proofErr w:type="spellEnd"/>
          </w:p>
        </w:tc>
        <w:tc>
          <w:tcPr>
            <w:tcW w:w="1418" w:type="dxa"/>
            <w:shd w:val="clear" w:color="auto" w:fill="BFBFBF"/>
            <w:vAlign w:val="center"/>
            <w:hideMark/>
          </w:tcPr>
          <w:p w14:paraId="2FDF0211" w14:textId="77777777" w:rsidR="004152CD" w:rsidRPr="003A58AA" w:rsidRDefault="004152CD" w:rsidP="004152CD">
            <w:pPr>
              <w:jc w:val="center"/>
              <w:rPr>
                <w:sz w:val="22"/>
                <w:szCs w:val="22"/>
              </w:rPr>
            </w:pPr>
            <w:r w:rsidRPr="003A58AA">
              <w:rPr>
                <w:sz w:val="22"/>
                <w:szCs w:val="22"/>
              </w:rPr>
              <w:t xml:space="preserve">Метод упрочнения, </w:t>
            </w:r>
            <w:proofErr w:type="spellStart"/>
            <w:r w:rsidRPr="003A58AA">
              <w:rPr>
                <w:i/>
                <w:sz w:val="22"/>
                <w:szCs w:val="22"/>
              </w:rPr>
              <w:t>K</w:t>
            </w:r>
            <w:r w:rsidRPr="003A58AA">
              <w:rPr>
                <w:i/>
                <w:sz w:val="22"/>
                <w:szCs w:val="22"/>
                <w:vertAlign w:val="subscript"/>
              </w:rPr>
              <w:t>v</w:t>
            </w:r>
            <w:proofErr w:type="spellEnd"/>
          </w:p>
        </w:tc>
        <w:tc>
          <w:tcPr>
            <w:tcW w:w="1701" w:type="dxa"/>
            <w:shd w:val="clear" w:color="auto" w:fill="BFBFBF"/>
            <w:noWrap/>
            <w:vAlign w:val="center"/>
            <w:hideMark/>
          </w:tcPr>
          <w:p w14:paraId="7205A37E" w14:textId="77777777" w:rsidR="004152CD" w:rsidRPr="003A58AA" w:rsidRDefault="004152CD" w:rsidP="004152CD">
            <w:pPr>
              <w:jc w:val="center"/>
              <w:rPr>
                <w:sz w:val="22"/>
                <w:szCs w:val="22"/>
              </w:rPr>
            </w:pPr>
            <w:r w:rsidRPr="003A58AA">
              <w:rPr>
                <w:sz w:val="22"/>
                <w:szCs w:val="22"/>
              </w:rPr>
              <w:t>Коэффициент разупрочнения</w:t>
            </w:r>
          </w:p>
        </w:tc>
        <w:tc>
          <w:tcPr>
            <w:tcW w:w="1268" w:type="dxa"/>
            <w:shd w:val="clear" w:color="auto" w:fill="BFBFBF"/>
            <w:noWrap/>
            <w:vAlign w:val="center"/>
            <w:hideMark/>
          </w:tcPr>
          <w:p w14:paraId="5D5E0B90" w14:textId="19DBE191" w:rsidR="004152CD" w:rsidRPr="003A58AA" w:rsidRDefault="004152CD" w:rsidP="004152CD">
            <w:pPr>
              <w:jc w:val="center"/>
              <w:rPr>
                <w:sz w:val="22"/>
                <w:szCs w:val="22"/>
              </w:rPr>
            </w:pPr>
            <w:r w:rsidRPr="003A58AA">
              <w:rPr>
                <w:sz w:val="22"/>
                <w:szCs w:val="22"/>
              </w:rPr>
              <w:t xml:space="preserve">Итоговый </w:t>
            </w:r>
            <w:proofErr w:type="spellStart"/>
            <w:r w:rsidRPr="003A58AA">
              <w:rPr>
                <w:sz w:val="22"/>
                <w:szCs w:val="22"/>
              </w:rPr>
              <w:t>коэффи</w:t>
            </w:r>
            <w:r>
              <w:rPr>
                <w:sz w:val="22"/>
                <w:szCs w:val="22"/>
              </w:rPr>
              <w:t>-</w:t>
            </w:r>
            <w:r w:rsidRPr="003A58AA">
              <w:rPr>
                <w:sz w:val="22"/>
                <w:szCs w:val="22"/>
              </w:rPr>
              <w:t>циент</w:t>
            </w:r>
            <w:proofErr w:type="spellEnd"/>
          </w:p>
        </w:tc>
      </w:tr>
      <w:tr w:rsidR="004152CD" w:rsidRPr="003A58AA" w14:paraId="3198F520" w14:textId="77777777" w:rsidTr="004152CD">
        <w:trPr>
          <w:trHeight w:val="300"/>
        </w:trPr>
        <w:tc>
          <w:tcPr>
            <w:tcW w:w="988" w:type="dxa"/>
            <w:shd w:val="clear" w:color="auto" w:fill="auto"/>
            <w:noWrap/>
            <w:vAlign w:val="center"/>
            <w:hideMark/>
          </w:tcPr>
          <w:p w14:paraId="0670B0BD" w14:textId="77777777" w:rsidR="004152CD" w:rsidRPr="003A58AA" w:rsidRDefault="004152CD" w:rsidP="004152CD">
            <w:pPr>
              <w:jc w:val="center"/>
              <w:rPr>
                <w:sz w:val="22"/>
                <w:szCs w:val="22"/>
                <w:lang w:val="en-US"/>
              </w:rPr>
            </w:pPr>
            <w:r w:rsidRPr="003A58AA">
              <w:rPr>
                <w:sz w:val="22"/>
                <w:szCs w:val="22"/>
                <w:lang w:val="en-US"/>
              </w:rPr>
              <w:t>16</w:t>
            </w:r>
          </w:p>
        </w:tc>
        <w:tc>
          <w:tcPr>
            <w:tcW w:w="1196" w:type="dxa"/>
            <w:shd w:val="clear" w:color="auto" w:fill="auto"/>
            <w:noWrap/>
            <w:vAlign w:val="center"/>
            <w:hideMark/>
          </w:tcPr>
          <w:p w14:paraId="2C38F457" w14:textId="77777777" w:rsidR="004152CD" w:rsidRPr="003A58AA" w:rsidRDefault="004152CD" w:rsidP="004152CD">
            <w:pPr>
              <w:jc w:val="center"/>
              <w:rPr>
                <w:sz w:val="22"/>
                <w:szCs w:val="22"/>
              </w:rPr>
            </w:pPr>
            <w:r w:rsidRPr="003A58AA">
              <w:rPr>
                <w:sz w:val="22"/>
                <w:szCs w:val="22"/>
              </w:rPr>
              <w:t>0,65</w:t>
            </w:r>
          </w:p>
        </w:tc>
        <w:tc>
          <w:tcPr>
            <w:tcW w:w="1355" w:type="dxa"/>
            <w:shd w:val="clear" w:color="auto" w:fill="auto"/>
            <w:noWrap/>
            <w:vAlign w:val="center"/>
            <w:hideMark/>
          </w:tcPr>
          <w:p w14:paraId="2002717E" w14:textId="77777777" w:rsidR="004152CD" w:rsidRPr="003A58AA" w:rsidRDefault="004152CD" w:rsidP="004152CD">
            <w:pPr>
              <w:jc w:val="center"/>
              <w:rPr>
                <w:sz w:val="22"/>
                <w:szCs w:val="22"/>
              </w:rPr>
            </w:pPr>
            <w:r w:rsidRPr="003A58AA">
              <w:rPr>
                <w:sz w:val="22"/>
                <w:szCs w:val="22"/>
              </w:rPr>
              <w:t>1,09</w:t>
            </w:r>
          </w:p>
        </w:tc>
        <w:tc>
          <w:tcPr>
            <w:tcW w:w="1134" w:type="dxa"/>
            <w:shd w:val="clear" w:color="auto" w:fill="auto"/>
            <w:noWrap/>
            <w:vAlign w:val="center"/>
            <w:hideMark/>
          </w:tcPr>
          <w:p w14:paraId="18C8B7FB" w14:textId="77777777" w:rsidR="004152CD" w:rsidRPr="003A58AA" w:rsidRDefault="004152CD" w:rsidP="004152CD">
            <w:pPr>
              <w:jc w:val="center"/>
              <w:rPr>
                <w:sz w:val="22"/>
                <w:szCs w:val="22"/>
              </w:rPr>
            </w:pPr>
            <w:r w:rsidRPr="003A58AA">
              <w:rPr>
                <w:sz w:val="22"/>
                <w:szCs w:val="22"/>
              </w:rPr>
              <w:t>0,8</w:t>
            </w:r>
          </w:p>
        </w:tc>
        <w:tc>
          <w:tcPr>
            <w:tcW w:w="1418" w:type="dxa"/>
            <w:shd w:val="clear" w:color="auto" w:fill="auto"/>
            <w:noWrap/>
            <w:vAlign w:val="center"/>
            <w:hideMark/>
          </w:tcPr>
          <w:p w14:paraId="6746DD6A" w14:textId="77777777" w:rsidR="004152CD" w:rsidRPr="003A58AA" w:rsidRDefault="004152CD" w:rsidP="004152CD">
            <w:pPr>
              <w:jc w:val="center"/>
              <w:rPr>
                <w:sz w:val="22"/>
                <w:szCs w:val="22"/>
              </w:rPr>
            </w:pPr>
            <w:r w:rsidRPr="003A58AA">
              <w:rPr>
                <w:sz w:val="22"/>
                <w:szCs w:val="22"/>
              </w:rPr>
              <w:t>1,45</w:t>
            </w:r>
          </w:p>
        </w:tc>
        <w:tc>
          <w:tcPr>
            <w:tcW w:w="1701" w:type="dxa"/>
            <w:shd w:val="clear" w:color="auto" w:fill="auto"/>
            <w:noWrap/>
            <w:vAlign w:val="center"/>
            <w:hideMark/>
          </w:tcPr>
          <w:p w14:paraId="080D41A8" w14:textId="77777777" w:rsidR="004152CD" w:rsidRPr="003A58AA" w:rsidRDefault="004152CD" w:rsidP="004152CD">
            <w:pPr>
              <w:jc w:val="center"/>
              <w:rPr>
                <w:sz w:val="22"/>
                <w:szCs w:val="22"/>
              </w:rPr>
            </w:pPr>
            <w:r w:rsidRPr="003A58AA">
              <w:rPr>
                <w:sz w:val="22"/>
                <w:szCs w:val="22"/>
              </w:rPr>
              <w:t>1,2</w:t>
            </w:r>
          </w:p>
        </w:tc>
        <w:tc>
          <w:tcPr>
            <w:tcW w:w="1268" w:type="dxa"/>
            <w:shd w:val="clear" w:color="auto" w:fill="auto"/>
            <w:noWrap/>
            <w:vAlign w:val="center"/>
            <w:hideMark/>
          </w:tcPr>
          <w:p w14:paraId="7F9C7DF4" w14:textId="77777777" w:rsidR="004152CD" w:rsidRPr="003A58AA" w:rsidRDefault="004152CD" w:rsidP="004152CD">
            <w:pPr>
              <w:jc w:val="center"/>
              <w:rPr>
                <w:sz w:val="22"/>
                <w:szCs w:val="22"/>
              </w:rPr>
            </w:pPr>
            <w:r w:rsidRPr="003A58AA">
              <w:rPr>
                <w:sz w:val="22"/>
                <w:szCs w:val="22"/>
              </w:rPr>
              <w:t>1,54</w:t>
            </w:r>
          </w:p>
        </w:tc>
      </w:tr>
      <w:tr w:rsidR="004152CD" w:rsidRPr="003A58AA" w14:paraId="0EEEDB29" w14:textId="77777777" w:rsidTr="004152CD">
        <w:trPr>
          <w:trHeight w:val="300"/>
        </w:trPr>
        <w:tc>
          <w:tcPr>
            <w:tcW w:w="988" w:type="dxa"/>
            <w:shd w:val="clear" w:color="auto" w:fill="auto"/>
            <w:noWrap/>
            <w:vAlign w:val="center"/>
            <w:hideMark/>
          </w:tcPr>
          <w:p w14:paraId="54008D4A" w14:textId="77777777" w:rsidR="004152CD" w:rsidRPr="003A58AA" w:rsidRDefault="004152CD" w:rsidP="004152CD">
            <w:pPr>
              <w:jc w:val="center"/>
              <w:rPr>
                <w:sz w:val="22"/>
                <w:szCs w:val="22"/>
              </w:rPr>
            </w:pPr>
            <w:r w:rsidRPr="003A58AA">
              <w:rPr>
                <w:sz w:val="22"/>
                <w:szCs w:val="22"/>
              </w:rPr>
              <w:t>19</w:t>
            </w:r>
          </w:p>
        </w:tc>
        <w:tc>
          <w:tcPr>
            <w:tcW w:w="1196" w:type="dxa"/>
            <w:shd w:val="clear" w:color="auto" w:fill="auto"/>
            <w:noWrap/>
            <w:vAlign w:val="center"/>
            <w:hideMark/>
          </w:tcPr>
          <w:p w14:paraId="3439205B" w14:textId="77777777" w:rsidR="004152CD" w:rsidRPr="003A58AA" w:rsidRDefault="004152CD" w:rsidP="004152CD">
            <w:pPr>
              <w:jc w:val="center"/>
              <w:rPr>
                <w:sz w:val="22"/>
                <w:szCs w:val="22"/>
              </w:rPr>
            </w:pPr>
            <w:r w:rsidRPr="003A58AA">
              <w:rPr>
                <w:sz w:val="22"/>
                <w:szCs w:val="22"/>
              </w:rPr>
              <w:t>0,65</w:t>
            </w:r>
          </w:p>
        </w:tc>
        <w:tc>
          <w:tcPr>
            <w:tcW w:w="1355" w:type="dxa"/>
            <w:shd w:val="clear" w:color="auto" w:fill="auto"/>
            <w:noWrap/>
            <w:vAlign w:val="center"/>
            <w:hideMark/>
          </w:tcPr>
          <w:p w14:paraId="0E9B200C" w14:textId="77777777" w:rsidR="004152CD" w:rsidRPr="003A58AA" w:rsidRDefault="004152CD" w:rsidP="004152CD">
            <w:pPr>
              <w:jc w:val="center"/>
              <w:rPr>
                <w:sz w:val="22"/>
                <w:szCs w:val="22"/>
              </w:rPr>
            </w:pPr>
            <w:r w:rsidRPr="003A58AA">
              <w:rPr>
                <w:sz w:val="22"/>
                <w:szCs w:val="22"/>
              </w:rPr>
              <w:t>1,11</w:t>
            </w:r>
          </w:p>
        </w:tc>
        <w:tc>
          <w:tcPr>
            <w:tcW w:w="1134" w:type="dxa"/>
            <w:shd w:val="clear" w:color="auto" w:fill="auto"/>
            <w:noWrap/>
            <w:vAlign w:val="center"/>
            <w:hideMark/>
          </w:tcPr>
          <w:p w14:paraId="70292FCB" w14:textId="77777777" w:rsidR="004152CD" w:rsidRPr="003A58AA" w:rsidRDefault="004152CD" w:rsidP="004152CD">
            <w:pPr>
              <w:jc w:val="center"/>
              <w:rPr>
                <w:sz w:val="22"/>
                <w:szCs w:val="22"/>
              </w:rPr>
            </w:pPr>
            <w:r w:rsidRPr="003A58AA">
              <w:rPr>
                <w:sz w:val="22"/>
                <w:szCs w:val="22"/>
              </w:rPr>
              <w:t>0,8</w:t>
            </w:r>
          </w:p>
        </w:tc>
        <w:tc>
          <w:tcPr>
            <w:tcW w:w="1418" w:type="dxa"/>
            <w:shd w:val="clear" w:color="auto" w:fill="auto"/>
            <w:noWrap/>
            <w:vAlign w:val="center"/>
            <w:hideMark/>
          </w:tcPr>
          <w:p w14:paraId="771B6ADD" w14:textId="77777777" w:rsidR="004152CD" w:rsidRPr="003A58AA" w:rsidRDefault="004152CD" w:rsidP="004152CD">
            <w:pPr>
              <w:jc w:val="center"/>
              <w:rPr>
                <w:sz w:val="22"/>
                <w:szCs w:val="22"/>
              </w:rPr>
            </w:pPr>
            <w:r w:rsidRPr="003A58AA">
              <w:rPr>
                <w:sz w:val="22"/>
                <w:szCs w:val="22"/>
              </w:rPr>
              <w:t>1,45</w:t>
            </w:r>
          </w:p>
        </w:tc>
        <w:tc>
          <w:tcPr>
            <w:tcW w:w="1701" w:type="dxa"/>
            <w:shd w:val="clear" w:color="auto" w:fill="auto"/>
            <w:noWrap/>
            <w:vAlign w:val="center"/>
            <w:hideMark/>
          </w:tcPr>
          <w:p w14:paraId="2BBDA5EB" w14:textId="77777777" w:rsidR="004152CD" w:rsidRPr="003A58AA" w:rsidRDefault="004152CD" w:rsidP="004152CD">
            <w:pPr>
              <w:jc w:val="center"/>
              <w:rPr>
                <w:sz w:val="22"/>
                <w:szCs w:val="22"/>
              </w:rPr>
            </w:pPr>
            <w:r w:rsidRPr="003A58AA">
              <w:rPr>
                <w:sz w:val="22"/>
                <w:szCs w:val="22"/>
              </w:rPr>
              <w:t>1,2</w:t>
            </w:r>
          </w:p>
        </w:tc>
        <w:tc>
          <w:tcPr>
            <w:tcW w:w="1268" w:type="dxa"/>
            <w:shd w:val="clear" w:color="auto" w:fill="auto"/>
            <w:noWrap/>
            <w:vAlign w:val="center"/>
            <w:hideMark/>
          </w:tcPr>
          <w:p w14:paraId="2592E1D8" w14:textId="77777777" w:rsidR="004152CD" w:rsidRPr="003A58AA" w:rsidRDefault="004152CD" w:rsidP="004152CD">
            <w:pPr>
              <w:jc w:val="center"/>
              <w:rPr>
                <w:sz w:val="22"/>
                <w:szCs w:val="22"/>
              </w:rPr>
            </w:pPr>
            <w:r w:rsidRPr="003A58AA">
              <w:rPr>
                <w:sz w:val="22"/>
                <w:szCs w:val="22"/>
              </w:rPr>
              <w:t>1,56</w:t>
            </w:r>
          </w:p>
        </w:tc>
      </w:tr>
    </w:tbl>
    <w:p w14:paraId="7C5A7681" w14:textId="77777777" w:rsidR="002B6DE5" w:rsidRPr="00B11504" w:rsidRDefault="002B6DE5" w:rsidP="004152CD">
      <w:pPr>
        <w:pStyle w:val="a7"/>
        <w:spacing w:after="0" w:line="240" w:lineRule="auto"/>
        <w:ind w:left="0" w:firstLine="709"/>
        <w:jc w:val="both"/>
        <w:rPr>
          <w:rFonts w:ascii="Times New Roman" w:hAnsi="Times New Roman"/>
        </w:rPr>
      </w:pPr>
      <w:r w:rsidRPr="003A58AA">
        <w:rPr>
          <w:rFonts w:ascii="Times New Roman" w:hAnsi="Times New Roman"/>
        </w:rPr>
        <w:t xml:space="preserve">Методики </w:t>
      </w:r>
      <w:proofErr w:type="spellStart"/>
      <w:r w:rsidRPr="003A58AA">
        <w:rPr>
          <w:rFonts w:ascii="Times New Roman" w:hAnsi="Times New Roman"/>
        </w:rPr>
        <w:t>расчета</w:t>
      </w:r>
      <w:proofErr w:type="spellEnd"/>
      <w:r w:rsidRPr="003A58AA">
        <w:rPr>
          <w:rFonts w:ascii="Times New Roman" w:hAnsi="Times New Roman"/>
        </w:rPr>
        <w:t xml:space="preserve"> </w:t>
      </w:r>
      <w:proofErr w:type="spellStart"/>
      <w:r w:rsidRPr="003A58AA">
        <w:rPr>
          <w:rFonts w:ascii="Times New Roman" w:hAnsi="Times New Roman"/>
        </w:rPr>
        <w:t>приведенных</w:t>
      </w:r>
      <w:proofErr w:type="spellEnd"/>
      <w:r w:rsidRPr="003A58AA">
        <w:rPr>
          <w:rFonts w:ascii="Times New Roman" w:hAnsi="Times New Roman"/>
        </w:rPr>
        <w:t xml:space="preserve"> напряжений и математические модели процесса работы штанговой колонны, применяемые при подборе насосных штанг, не полностью учитывают на </w:t>
      </w:r>
      <w:r w:rsidRPr="00B11504">
        <w:rPr>
          <w:rFonts w:ascii="Times New Roman" w:hAnsi="Times New Roman"/>
        </w:rPr>
        <w:t>сегодняшний день факторы, влияющие на работу штанговой колонны (конструктивные особенности насосных штанг, прочностные свойства материала, из которого они изготовлены), что приводит к её отказу.</w:t>
      </w:r>
    </w:p>
    <w:p w14:paraId="35811F10" w14:textId="77777777" w:rsidR="002B6DE5" w:rsidRPr="00B11504" w:rsidRDefault="002B6DE5" w:rsidP="004152CD">
      <w:pPr>
        <w:jc w:val="both"/>
        <w:rPr>
          <w:sz w:val="22"/>
          <w:szCs w:val="22"/>
        </w:rPr>
      </w:pPr>
    </w:p>
    <w:p w14:paraId="35916761" w14:textId="77777777" w:rsidR="002B6DE5" w:rsidRPr="00B11504" w:rsidRDefault="002B6DE5" w:rsidP="004152CD">
      <w:pPr>
        <w:autoSpaceDE w:val="0"/>
        <w:autoSpaceDN w:val="0"/>
        <w:adjustRightInd w:val="0"/>
        <w:jc w:val="both"/>
        <w:rPr>
          <w:sz w:val="22"/>
          <w:szCs w:val="22"/>
        </w:rPr>
      </w:pPr>
      <w:r w:rsidRPr="00B11504">
        <w:rPr>
          <w:sz w:val="22"/>
          <w:szCs w:val="22"/>
        </w:rPr>
        <w:t>ЛИТЕРАТУРА:</w:t>
      </w:r>
    </w:p>
    <w:p w14:paraId="2637C16B" w14:textId="2208F05F" w:rsidR="002B6DE5" w:rsidRPr="00F962D8" w:rsidRDefault="002B6DE5" w:rsidP="004152CD">
      <w:pPr>
        <w:pStyle w:val="a7"/>
        <w:numPr>
          <w:ilvl w:val="0"/>
          <w:numId w:val="2"/>
        </w:numPr>
        <w:tabs>
          <w:tab w:val="left" w:pos="284"/>
        </w:tabs>
        <w:autoSpaceDE w:val="0"/>
        <w:autoSpaceDN w:val="0"/>
        <w:adjustRightInd w:val="0"/>
        <w:spacing w:after="0" w:line="240" w:lineRule="auto"/>
        <w:ind w:left="0" w:firstLine="0"/>
        <w:jc w:val="both"/>
        <w:rPr>
          <w:rFonts w:ascii="Times New Roman" w:hAnsi="Times New Roman"/>
          <w:iCs/>
        </w:rPr>
      </w:pPr>
      <w:proofErr w:type="spellStart"/>
      <w:r w:rsidRPr="00F962D8">
        <w:rPr>
          <w:rFonts w:ascii="Times New Roman" w:hAnsi="Times New Roman"/>
          <w:iCs/>
        </w:rPr>
        <w:t>Серенсен</w:t>
      </w:r>
      <w:proofErr w:type="spellEnd"/>
      <w:r w:rsidRPr="00F962D8">
        <w:rPr>
          <w:rFonts w:ascii="Times New Roman" w:hAnsi="Times New Roman"/>
          <w:iCs/>
        </w:rPr>
        <w:t xml:space="preserve"> </w:t>
      </w:r>
      <w:proofErr w:type="spellStart"/>
      <w:r w:rsidRPr="00F962D8">
        <w:rPr>
          <w:rFonts w:ascii="Times New Roman" w:hAnsi="Times New Roman"/>
          <w:iCs/>
        </w:rPr>
        <w:t>С.В</w:t>
      </w:r>
      <w:proofErr w:type="spellEnd"/>
      <w:r w:rsidRPr="00F962D8">
        <w:rPr>
          <w:rFonts w:ascii="Times New Roman" w:hAnsi="Times New Roman"/>
          <w:iCs/>
        </w:rPr>
        <w:t xml:space="preserve">., </w:t>
      </w:r>
      <w:proofErr w:type="spellStart"/>
      <w:r w:rsidRPr="00F962D8">
        <w:rPr>
          <w:rFonts w:ascii="Times New Roman" w:hAnsi="Times New Roman"/>
          <w:iCs/>
        </w:rPr>
        <w:t>Когаев</w:t>
      </w:r>
      <w:proofErr w:type="spellEnd"/>
      <w:r w:rsidRPr="00F962D8">
        <w:rPr>
          <w:rFonts w:ascii="Times New Roman" w:hAnsi="Times New Roman"/>
          <w:iCs/>
        </w:rPr>
        <w:t xml:space="preserve"> </w:t>
      </w:r>
      <w:proofErr w:type="spellStart"/>
      <w:r w:rsidRPr="00F962D8">
        <w:rPr>
          <w:rFonts w:ascii="Times New Roman" w:hAnsi="Times New Roman"/>
          <w:iCs/>
        </w:rPr>
        <w:t>В.П</w:t>
      </w:r>
      <w:proofErr w:type="spellEnd"/>
      <w:r w:rsidRPr="00F962D8">
        <w:rPr>
          <w:rFonts w:ascii="Times New Roman" w:hAnsi="Times New Roman"/>
          <w:iCs/>
        </w:rPr>
        <w:t xml:space="preserve">., Несущая способность и расчеты деталей машин на прочность, М.: </w:t>
      </w:r>
      <w:proofErr w:type="spellStart"/>
      <w:r w:rsidRPr="00F962D8">
        <w:rPr>
          <w:rFonts w:ascii="Times New Roman" w:hAnsi="Times New Roman"/>
          <w:iCs/>
        </w:rPr>
        <w:t>Машгиз</w:t>
      </w:r>
      <w:proofErr w:type="spellEnd"/>
      <w:r w:rsidRPr="00F962D8">
        <w:rPr>
          <w:rFonts w:ascii="Times New Roman" w:hAnsi="Times New Roman"/>
          <w:iCs/>
        </w:rPr>
        <w:t>, 1968, 488 с.</w:t>
      </w:r>
    </w:p>
    <w:p w14:paraId="4403DCCB" w14:textId="43305889" w:rsidR="002B6DE5" w:rsidRPr="00F962D8" w:rsidRDefault="002B6DE5" w:rsidP="004152CD">
      <w:pPr>
        <w:pStyle w:val="a7"/>
        <w:numPr>
          <w:ilvl w:val="0"/>
          <w:numId w:val="2"/>
        </w:numPr>
        <w:tabs>
          <w:tab w:val="left" w:pos="284"/>
        </w:tabs>
        <w:autoSpaceDE w:val="0"/>
        <w:autoSpaceDN w:val="0"/>
        <w:adjustRightInd w:val="0"/>
        <w:spacing w:after="0" w:line="240" w:lineRule="auto"/>
        <w:ind w:left="0" w:firstLine="0"/>
        <w:jc w:val="both"/>
        <w:rPr>
          <w:rFonts w:ascii="Times New Roman" w:hAnsi="Times New Roman"/>
          <w:iCs/>
        </w:rPr>
      </w:pPr>
      <w:r w:rsidRPr="00F962D8">
        <w:rPr>
          <w:rFonts w:ascii="Times New Roman" w:hAnsi="Times New Roman"/>
          <w:iCs/>
        </w:rPr>
        <w:t>Марковец М.П., Учебное пособие по курсу прочность металлов оборудования атомных электрических станций. - М.: МЭИ, 1979, 94 с.</w:t>
      </w:r>
    </w:p>
    <w:p w14:paraId="633A370E" w14:textId="78FA25F6" w:rsidR="002B6DE5" w:rsidRPr="00F962D8" w:rsidRDefault="002B6DE5" w:rsidP="004152CD">
      <w:pPr>
        <w:pStyle w:val="a7"/>
        <w:numPr>
          <w:ilvl w:val="0"/>
          <w:numId w:val="2"/>
        </w:numPr>
        <w:tabs>
          <w:tab w:val="left" w:pos="284"/>
        </w:tabs>
        <w:autoSpaceDE w:val="0"/>
        <w:autoSpaceDN w:val="0"/>
        <w:adjustRightInd w:val="0"/>
        <w:spacing w:after="0" w:line="240" w:lineRule="auto"/>
        <w:ind w:left="0" w:firstLine="0"/>
        <w:jc w:val="both"/>
        <w:rPr>
          <w:rFonts w:ascii="Times New Roman" w:hAnsi="Times New Roman"/>
          <w:iCs/>
        </w:rPr>
      </w:pPr>
      <w:proofErr w:type="spellStart"/>
      <w:r w:rsidRPr="00F962D8">
        <w:rPr>
          <w:rFonts w:ascii="Times New Roman" w:hAnsi="Times New Roman"/>
          <w:iCs/>
        </w:rPr>
        <w:t>Одинг</w:t>
      </w:r>
      <w:proofErr w:type="spellEnd"/>
      <w:r w:rsidRPr="00F962D8">
        <w:rPr>
          <w:rFonts w:ascii="Times New Roman" w:hAnsi="Times New Roman"/>
          <w:iCs/>
        </w:rPr>
        <w:t xml:space="preserve"> </w:t>
      </w:r>
      <w:proofErr w:type="spellStart"/>
      <w:r w:rsidRPr="00F962D8">
        <w:rPr>
          <w:rFonts w:ascii="Times New Roman" w:hAnsi="Times New Roman"/>
          <w:iCs/>
        </w:rPr>
        <w:t>И.А</w:t>
      </w:r>
      <w:proofErr w:type="spellEnd"/>
      <w:r w:rsidRPr="00F962D8">
        <w:rPr>
          <w:rFonts w:ascii="Times New Roman" w:hAnsi="Times New Roman"/>
          <w:iCs/>
        </w:rPr>
        <w:t xml:space="preserve">., Допускаемые напряжения в машиностроении, М.: </w:t>
      </w:r>
      <w:proofErr w:type="spellStart"/>
      <w:r w:rsidRPr="00F962D8">
        <w:rPr>
          <w:rFonts w:ascii="Times New Roman" w:hAnsi="Times New Roman"/>
          <w:iCs/>
        </w:rPr>
        <w:t>Машгиз</w:t>
      </w:r>
      <w:proofErr w:type="spellEnd"/>
      <w:r w:rsidRPr="00F962D8">
        <w:rPr>
          <w:rFonts w:ascii="Times New Roman" w:hAnsi="Times New Roman"/>
          <w:iCs/>
        </w:rPr>
        <w:t>, 1962, 260 с.</w:t>
      </w:r>
    </w:p>
    <w:p w14:paraId="4B5EEFB9" w14:textId="77777777" w:rsidR="002B6DE5" w:rsidRPr="00F962D8" w:rsidRDefault="002B6DE5" w:rsidP="004152CD">
      <w:pPr>
        <w:rPr>
          <w:iCs/>
          <w:sz w:val="22"/>
          <w:szCs w:val="22"/>
        </w:rPr>
      </w:pPr>
    </w:p>
    <w:p w14:paraId="141F6BAB" w14:textId="77777777" w:rsidR="002B6DE5" w:rsidRPr="00F962D8" w:rsidRDefault="002B6DE5" w:rsidP="004152CD">
      <w:pPr>
        <w:autoSpaceDE w:val="0"/>
        <w:autoSpaceDN w:val="0"/>
        <w:adjustRightInd w:val="0"/>
        <w:jc w:val="both"/>
        <w:rPr>
          <w:iCs/>
          <w:sz w:val="22"/>
          <w:szCs w:val="22"/>
          <w:lang w:val="en-US"/>
        </w:rPr>
      </w:pPr>
      <w:r w:rsidRPr="00F962D8">
        <w:rPr>
          <w:iCs/>
          <w:sz w:val="22"/>
          <w:szCs w:val="22"/>
          <w:lang w:val="en-US"/>
        </w:rPr>
        <w:t>REFERENCES:</w:t>
      </w:r>
    </w:p>
    <w:p w14:paraId="14724256" w14:textId="5CD7FBB0" w:rsidR="002B6DE5" w:rsidRPr="00F962D8" w:rsidRDefault="002B6DE5" w:rsidP="004152CD">
      <w:pPr>
        <w:pStyle w:val="a7"/>
        <w:numPr>
          <w:ilvl w:val="0"/>
          <w:numId w:val="3"/>
        </w:numPr>
        <w:tabs>
          <w:tab w:val="left" w:pos="284"/>
        </w:tabs>
        <w:autoSpaceDE w:val="0"/>
        <w:autoSpaceDN w:val="0"/>
        <w:adjustRightInd w:val="0"/>
        <w:spacing w:line="240" w:lineRule="auto"/>
        <w:ind w:left="0" w:firstLine="0"/>
        <w:jc w:val="both"/>
        <w:rPr>
          <w:rFonts w:ascii="Times New Roman" w:hAnsi="Times New Roman"/>
          <w:iCs/>
          <w:lang w:val="en-US"/>
        </w:rPr>
      </w:pPr>
      <w:proofErr w:type="spellStart"/>
      <w:r w:rsidRPr="00F962D8">
        <w:rPr>
          <w:rFonts w:ascii="Times New Roman" w:hAnsi="Times New Roman"/>
          <w:iCs/>
          <w:lang w:val="en-US"/>
        </w:rPr>
        <w:t>Serensen</w:t>
      </w:r>
      <w:proofErr w:type="spellEnd"/>
      <w:r w:rsidRPr="00F962D8">
        <w:rPr>
          <w:rFonts w:ascii="Times New Roman" w:hAnsi="Times New Roman"/>
          <w:iCs/>
          <w:lang w:val="en-US"/>
        </w:rPr>
        <w:t xml:space="preserve"> S.V., </w:t>
      </w:r>
      <w:proofErr w:type="spellStart"/>
      <w:r w:rsidRPr="00F962D8">
        <w:rPr>
          <w:rFonts w:ascii="Times New Roman" w:hAnsi="Times New Roman"/>
          <w:iCs/>
          <w:lang w:val="en-US"/>
        </w:rPr>
        <w:t>Kogaev</w:t>
      </w:r>
      <w:proofErr w:type="spellEnd"/>
      <w:r w:rsidRPr="00F962D8">
        <w:rPr>
          <w:rFonts w:ascii="Times New Roman" w:hAnsi="Times New Roman"/>
          <w:iCs/>
          <w:lang w:val="en-US"/>
        </w:rPr>
        <w:t xml:space="preserve"> V.P., </w:t>
      </w:r>
      <w:proofErr w:type="spellStart"/>
      <w:r w:rsidRPr="00F962D8">
        <w:rPr>
          <w:rFonts w:ascii="Times New Roman" w:hAnsi="Times New Roman"/>
          <w:iCs/>
          <w:lang w:val="en-US"/>
        </w:rPr>
        <w:t>Nesushhaja</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sposobnost</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i</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raschety</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detalej</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mashin</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na</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prochnost</w:t>
      </w:r>
      <w:proofErr w:type="spellEnd"/>
      <w:r w:rsidRPr="00F962D8">
        <w:rPr>
          <w:rFonts w:ascii="Times New Roman" w:hAnsi="Times New Roman"/>
          <w:iCs/>
          <w:lang w:val="en-US"/>
        </w:rPr>
        <w:t xml:space="preserve">', M.: </w:t>
      </w:r>
      <w:proofErr w:type="spellStart"/>
      <w:r w:rsidRPr="00F962D8">
        <w:rPr>
          <w:rFonts w:ascii="Times New Roman" w:hAnsi="Times New Roman"/>
          <w:iCs/>
          <w:lang w:val="en-US"/>
        </w:rPr>
        <w:t>Mashgiz</w:t>
      </w:r>
      <w:proofErr w:type="spellEnd"/>
      <w:r w:rsidRPr="00F962D8">
        <w:rPr>
          <w:rFonts w:ascii="Times New Roman" w:hAnsi="Times New Roman"/>
          <w:iCs/>
          <w:lang w:val="en-US"/>
        </w:rPr>
        <w:t>, 1968, 488 s.</w:t>
      </w:r>
    </w:p>
    <w:p w14:paraId="7E678E18" w14:textId="64DF6EC5" w:rsidR="002B6DE5" w:rsidRPr="00F962D8" w:rsidRDefault="002B6DE5" w:rsidP="004152CD">
      <w:pPr>
        <w:pStyle w:val="a7"/>
        <w:numPr>
          <w:ilvl w:val="0"/>
          <w:numId w:val="3"/>
        </w:numPr>
        <w:tabs>
          <w:tab w:val="left" w:pos="284"/>
        </w:tabs>
        <w:autoSpaceDE w:val="0"/>
        <w:autoSpaceDN w:val="0"/>
        <w:adjustRightInd w:val="0"/>
        <w:spacing w:line="240" w:lineRule="auto"/>
        <w:ind w:left="0" w:firstLine="0"/>
        <w:jc w:val="both"/>
        <w:rPr>
          <w:rFonts w:ascii="Times New Roman" w:hAnsi="Times New Roman"/>
          <w:iCs/>
          <w:lang w:val="en-US"/>
        </w:rPr>
      </w:pPr>
      <w:proofErr w:type="spellStart"/>
      <w:r w:rsidRPr="00F962D8">
        <w:rPr>
          <w:rFonts w:ascii="Times New Roman" w:hAnsi="Times New Roman"/>
          <w:iCs/>
          <w:lang w:val="en-US"/>
        </w:rPr>
        <w:t>Markovec</w:t>
      </w:r>
      <w:proofErr w:type="spellEnd"/>
      <w:r w:rsidRPr="00F962D8">
        <w:rPr>
          <w:rFonts w:ascii="Times New Roman" w:hAnsi="Times New Roman"/>
          <w:iCs/>
          <w:lang w:val="en-US"/>
        </w:rPr>
        <w:t xml:space="preserve"> M.P., </w:t>
      </w:r>
      <w:proofErr w:type="spellStart"/>
      <w:r w:rsidRPr="00F962D8">
        <w:rPr>
          <w:rFonts w:ascii="Times New Roman" w:hAnsi="Times New Roman"/>
          <w:iCs/>
          <w:lang w:val="en-US"/>
        </w:rPr>
        <w:t>Uchebnoe</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posobie</w:t>
      </w:r>
      <w:proofErr w:type="spellEnd"/>
      <w:r w:rsidRPr="00F962D8">
        <w:rPr>
          <w:rFonts w:ascii="Times New Roman" w:hAnsi="Times New Roman"/>
          <w:iCs/>
          <w:lang w:val="en-US"/>
        </w:rPr>
        <w:t xml:space="preserve"> po </w:t>
      </w:r>
      <w:proofErr w:type="spellStart"/>
      <w:r w:rsidRPr="00F962D8">
        <w:rPr>
          <w:rFonts w:ascii="Times New Roman" w:hAnsi="Times New Roman"/>
          <w:iCs/>
          <w:lang w:val="en-US"/>
        </w:rPr>
        <w:t>kursu</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prochnost</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metallov</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oborudovanija</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atomnyh</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jelektricheskih</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stancij</w:t>
      </w:r>
      <w:proofErr w:type="spellEnd"/>
      <w:r w:rsidRPr="00F962D8">
        <w:rPr>
          <w:rFonts w:ascii="Times New Roman" w:hAnsi="Times New Roman"/>
          <w:iCs/>
          <w:lang w:val="en-US"/>
        </w:rPr>
        <w:t xml:space="preserve">. - M.: </w:t>
      </w:r>
      <w:proofErr w:type="spellStart"/>
      <w:r w:rsidRPr="00F962D8">
        <w:rPr>
          <w:rFonts w:ascii="Times New Roman" w:hAnsi="Times New Roman"/>
          <w:iCs/>
          <w:lang w:val="en-US"/>
        </w:rPr>
        <w:t>MJeI</w:t>
      </w:r>
      <w:proofErr w:type="spellEnd"/>
      <w:r w:rsidRPr="00F962D8">
        <w:rPr>
          <w:rFonts w:ascii="Times New Roman" w:hAnsi="Times New Roman"/>
          <w:iCs/>
          <w:lang w:val="en-US"/>
        </w:rPr>
        <w:t>, 1979, 94 s.</w:t>
      </w:r>
    </w:p>
    <w:p w14:paraId="08A48B3F" w14:textId="6AA9619E" w:rsidR="00876F7E" w:rsidRPr="00F962D8" w:rsidRDefault="002B6DE5" w:rsidP="004152CD">
      <w:pPr>
        <w:pStyle w:val="a7"/>
        <w:numPr>
          <w:ilvl w:val="0"/>
          <w:numId w:val="3"/>
        </w:numPr>
        <w:tabs>
          <w:tab w:val="left" w:pos="284"/>
        </w:tabs>
        <w:autoSpaceDE w:val="0"/>
        <w:autoSpaceDN w:val="0"/>
        <w:adjustRightInd w:val="0"/>
        <w:spacing w:line="240" w:lineRule="auto"/>
        <w:ind w:left="0" w:firstLine="0"/>
        <w:jc w:val="both"/>
        <w:rPr>
          <w:rFonts w:ascii="Times New Roman" w:hAnsi="Times New Roman"/>
          <w:iCs/>
          <w:lang w:val="en-US"/>
        </w:rPr>
      </w:pPr>
      <w:proofErr w:type="spellStart"/>
      <w:r w:rsidRPr="00F962D8">
        <w:rPr>
          <w:rFonts w:ascii="Times New Roman" w:hAnsi="Times New Roman"/>
          <w:iCs/>
          <w:lang w:val="en-US"/>
        </w:rPr>
        <w:t>Oding</w:t>
      </w:r>
      <w:proofErr w:type="spellEnd"/>
      <w:r w:rsidRPr="00F962D8">
        <w:rPr>
          <w:rFonts w:ascii="Times New Roman" w:hAnsi="Times New Roman"/>
          <w:iCs/>
          <w:lang w:val="en-US"/>
        </w:rPr>
        <w:t xml:space="preserve"> I.A., </w:t>
      </w:r>
      <w:proofErr w:type="spellStart"/>
      <w:r w:rsidRPr="00F962D8">
        <w:rPr>
          <w:rFonts w:ascii="Times New Roman" w:hAnsi="Times New Roman"/>
          <w:iCs/>
          <w:lang w:val="en-US"/>
        </w:rPr>
        <w:t>Dopuskaemye</w:t>
      </w:r>
      <w:proofErr w:type="spellEnd"/>
      <w:r w:rsidRPr="00F962D8">
        <w:rPr>
          <w:rFonts w:ascii="Times New Roman" w:hAnsi="Times New Roman"/>
          <w:iCs/>
          <w:lang w:val="en-US"/>
        </w:rPr>
        <w:t xml:space="preserve"> </w:t>
      </w:r>
      <w:proofErr w:type="spellStart"/>
      <w:r w:rsidRPr="00F962D8">
        <w:rPr>
          <w:rFonts w:ascii="Times New Roman" w:hAnsi="Times New Roman"/>
          <w:iCs/>
          <w:lang w:val="en-US"/>
        </w:rPr>
        <w:t>naprjazhenija</w:t>
      </w:r>
      <w:proofErr w:type="spellEnd"/>
      <w:r w:rsidRPr="00F962D8">
        <w:rPr>
          <w:rFonts w:ascii="Times New Roman" w:hAnsi="Times New Roman"/>
          <w:iCs/>
          <w:lang w:val="en-US"/>
        </w:rPr>
        <w:t xml:space="preserve"> v </w:t>
      </w:r>
      <w:proofErr w:type="spellStart"/>
      <w:r w:rsidRPr="00F962D8">
        <w:rPr>
          <w:rFonts w:ascii="Times New Roman" w:hAnsi="Times New Roman"/>
          <w:iCs/>
          <w:lang w:val="en-US"/>
        </w:rPr>
        <w:t>mashinostroenii</w:t>
      </w:r>
      <w:proofErr w:type="spellEnd"/>
      <w:r w:rsidRPr="00F962D8">
        <w:rPr>
          <w:rFonts w:ascii="Times New Roman" w:hAnsi="Times New Roman"/>
          <w:iCs/>
          <w:lang w:val="en-US"/>
        </w:rPr>
        <w:t xml:space="preserve">, M.: </w:t>
      </w:r>
      <w:proofErr w:type="spellStart"/>
      <w:r w:rsidRPr="00F962D8">
        <w:rPr>
          <w:rFonts w:ascii="Times New Roman" w:hAnsi="Times New Roman"/>
          <w:iCs/>
          <w:lang w:val="en-US"/>
        </w:rPr>
        <w:t>Mashgiz</w:t>
      </w:r>
      <w:proofErr w:type="spellEnd"/>
      <w:r w:rsidRPr="00F962D8">
        <w:rPr>
          <w:rFonts w:ascii="Times New Roman" w:hAnsi="Times New Roman"/>
          <w:iCs/>
          <w:lang w:val="en-US"/>
        </w:rPr>
        <w:t>, 1962, 260 s.</w:t>
      </w:r>
    </w:p>
    <w:p w14:paraId="764C7C74" w14:textId="77777777" w:rsidR="00E2001C" w:rsidRPr="00F962D8" w:rsidRDefault="00E2001C" w:rsidP="004152CD">
      <w:pPr>
        <w:pStyle w:val="a7"/>
        <w:tabs>
          <w:tab w:val="left" w:pos="284"/>
        </w:tabs>
        <w:autoSpaceDE w:val="0"/>
        <w:autoSpaceDN w:val="0"/>
        <w:adjustRightInd w:val="0"/>
        <w:spacing w:line="240" w:lineRule="auto"/>
        <w:ind w:left="0"/>
        <w:jc w:val="both"/>
        <w:rPr>
          <w:rFonts w:ascii="Times New Roman" w:hAnsi="Times New Roman"/>
          <w:iCs/>
          <w:lang w:val="en-US"/>
        </w:rPr>
      </w:pPr>
    </w:p>
    <w:sectPr w:rsidR="00E2001C" w:rsidRPr="00F962D8" w:rsidSect="00AE52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1F08E" w14:textId="77777777" w:rsidR="00AF755E" w:rsidRDefault="00AF755E" w:rsidP="002B6DE5">
      <w:r>
        <w:separator/>
      </w:r>
    </w:p>
  </w:endnote>
  <w:endnote w:type="continuationSeparator" w:id="0">
    <w:p w14:paraId="3B71296C" w14:textId="77777777" w:rsidR="00AF755E" w:rsidRDefault="00AF755E" w:rsidP="002B6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6DE24" w14:textId="77777777" w:rsidR="00AF755E" w:rsidRDefault="00AF755E" w:rsidP="002B6DE5">
      <w:r>
        <w:separator/>
      </w:r>
    </w:p>
  </w:footnote>
  <w:footnote w:type="continuationSeparator" w:id="0">
    <w:p w14:paraId="1B670F02" w14:textId="77777777" w:rsidR="00AF755E" w:rsidRDefault="00AF755E" w:rsidP="002B6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D7B4B"/>
    <w:multiLevelType w:val="hybridMultilevel"/>
    <w:tmpl w:val="386E1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F9578F"/>
    <w:multiLevelType w:val="hybridMultilevel"/>
    <w:tmpl w:val="0E287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43682C"/>
    <w:multiLevelType w:val="hybridMultilevel"/>
    <w:tmpl w:val="768A1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7321316">
    <w:abstractNumId w:val="2"/>
  </w:num>
  <w:num w:numId="2" w16cid:durableId="1357465098">
    <w:abstractNumId w:val="1"/>
  </w:num>
  <w:num w:numId="3" w16cid:durableId="1804807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37E"/>
    <w:rsid w:val="0017667F"/>
    <w:rsid w:val="00256042"/>
    <w:rsid w:val="00271F3A"/>
    <w:rsid w:val="00276AF3"/>
    <w:rsid w:val="002B6DE5"/>
    <w:rsid w:val="0030773B"/>
    <w:rsid w:val="003613F5"/>
    <w:rsid w:val="003C0158"/>
    <w:rsid w:val="003D2556"/>
    <w:rsid w:val="004152CD"/>
    <w:rsid w:val="004631EB"/>
    <w:rsid w:val="00466787"/>
    <w:rsid w:val="005042F7"/>
    <w:rsid w:val="00556213"/>
    <w:rsid w:val="005A4B53"/>
    <w:rsid w:val="005E317C"/>
    <w:rsid w:val="0063070D"/>
    <w:rsid w:val="00630BF9"/>
    <w:rsid w:val="00632E3E"/>
    <w:rsid w:val="006E5F67"/>
    <w:rsid w:val="00720803"/>
    <w:rsid w:val="0076767B"/>
    <w:rsid w:val="007B299B"/>
    <w:rsid w:val="007C1667"/>
    <w:rsid w:val="0082610C"/>
    <w:rsid w:val="00876F7E"/>
    <w:rsid w:val="008B0652"/>
    <w:rsid w:val="0096048D"/>
    <w:rsid w:val="009C59B4"/>
    <w:rsid w:val="00A150A5"/>
    <w:rsid w:val="00A870E7"/>
    <w:rsid w:val="00AE5223"/>
    <w:rsid w:val="00AF4146"/>
    <w:rsid w:val="00AF755E"/>
    <w:rsid w:val="00B11504"/>
    <w:rsid w:val="00B15DA0"/>
    <w:rsid w:val="00B32391"/>
    <w:rsid w:val="00BB11ED"/>
    <w:rsid w:val="00BF4DA5"/>
    <w:rsid w:val="00C3484A"/>
    <w:rsid w:val="00C41C1D"/>
    <w:rsid w:val="00C774B9"/>
    <w:rsid w:val="00C91439"/>
    <w:rsid w:val="00C95B2C"/>
    <w:rsid w:val="00CA4B42"/>
    <w:rsid w:val="00CE3F1A"/>
    <w:rsid w:val="00CF6679"/>
    <w:rsid w:val="00D1137B"/>
    <w:rsid w:val="00D21C56"/>
    <w:rsid w:val="00D54F95"/>
    <w:rsid w:val="00D6537E"/>
    <w:rsid w:val="00DB3375"/>
    <w:rsid w:val="00DD48E0"/>
    <w:rsid w:val="00DF0E18"/>
    <w:rsid w:val="00DF230D"/>
    <w:rsid w:val="00DF683C"/>
    <w:rsid w:val="00E2001C"/>
    <w:rsid w:val="00E32A48"/>
    <w:rsid w:val="00E45E2E"/>
    <w:rsid w:val="00EE2C25"/>
    <w:rsid w:val="00F07765"/>
    <w:rsid w:val="00F1119A"/>
    <w:rsid w:val="00F421B5"/>
    <w:rsid w:val="00F52B0E"/>
    <w:rsid w:val="00F962D8"/>
    <w:rsid w:val="00FD164C"/>
    <w:rsid w:val="00FF2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09D79"/>
  <w15:chartTrackingRefBased/>
  <w15:docId w15:val="{3169C32C-A3CA-40BF-A91F-21CDF8D3F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119A"/>
    <w:rPr>
      <w:rFonts w:ascii="Times New Roman" w:eastAsia="Times New Roman" w:hAnsi="Times New Roman"/>
      <w:bCs/>
      <w:sz w:val="24"/>
    </w:rPr>
  </w:style>
  <w:style w:type="paragraph" w:styleId="1">
    <w:name w:val="heading 1"/>
    <w:aliases w:val="ФИО авторов на русском,ФИО авторов"/>
    <w:basedOn w:val="a"/>
    <w:next w:val="a"/>
    <w:link w:val="10"/>
    <w:uiPriority w:val="9"/>
    <w:qFormat/>
    <w:rsid w:val="00256042"/>
    <w:pPr>
      <w:jc w:val="center"/>
      <w:outlineLvl w:val="0"/>
    </w:pPr>
    <w:rPr>
      <w:sz w:val="22"/>
      <w:szCs w:val="22"/>
    </w:rPr>
  </w:style>
  <w:style w:type="paragraph" w:styleId="2">
    <w:name w:val="heading 2"/>
    <w:aliases w:val="Название работы на русском,Название работы"/>
    <w:basedOn w:val="a"/>
    <w:next w:val="a"/>
    <w:link w:val="20"/>
    <w:uiPriority w:val="9"/>
    <w:unhideWhenUsed/>
    <w:qFormat/>
    <w:rsid w:val="00256042"/>
    <w:pPr>
      <w:jc w:val="center"/>
      <w:outlineLvl w:val="1"/>
    </w:pPr>
    <w:rPr>
      <w:sz w:val="22"/>
      <w:szCs w:val="22"/>
    </w:rPr>
  </w:style>
  <w:style w:type="paragraph" w:styleId="3">
    <w:name w:val="heading 3"/>
    <w:aliases w:val="Должность авторов"/>
    <w:basedOn w:val="a"/>
    <w:next w:val="a"/>
    <w:link w:val="30"/>
    <w:uiPriority w:val="9"/>
    <w:unhideWhenUsed/>
    <w:qFormat/>
    <w:rsid w:val="00C774B9"/>
    <w:pPr>
      <w:jc w:val="center"/>
      <w:outlineLvl w:val="2"/>
    </w:pPr>
    <w:rPr>
      <w:sz w:val="22"/>
      <w:szCs w:val="22"/>
    </w:rPr>
  </w:style>
  <w:style w:type="paragraph" w:styleId="4">
    <w:name w:val="heading 4"/>
    <w:aliases w:val="Место работы авторов"/>
    <w:basedOn w:val="a"/>
    <w:next w:val="a"/>
    <w:link w:val="40"/>
    <w:uiPriority w:val="9"/>
    <w:unhideWhenUsed/>
    <w:qFormat/>
    <w:rsid w:val="006E5F67"/>
    <w:pPr>
      <w:jc w:val="center"/>
      <w:outlineLvl w:val="3"/>
    </w:pPr>
    <w:rPr>
      <w:sz w:val="22"/>
      <w:szCs w:val="22"/>
    </w:rPr>
  </w:style>
  <w:style w:type="paragraph" w:styleId="5">
    <w:name w:val="heading 5"/>
    <w:aliases w:val="Научный руководитель участников,Научный руководитель авторов"/>
    <w:basedOn w:val="a"/>
    <w:next w:val="a"/>
    <w:link w:val="50"/>
    <w:uiPriority w:val="9"/>
    <w:unhideWhenUsed/>
    <w:qFormat/>
    <w:rsid w:val="00E45E2E"/>
    <w:pPr>
      <w:jc w:val="center"/>
      <w:outlineLvl w:val="4"/>
    </w:pPr>
    <w:rPr>
      <w:sz w:val="22"/>
      <w:szCs w:val="22"/>
    </w:rPr>
  </w:style>
  <w:style w:type="paragraph" w:styleId="6">
    <w:name w:val="heading 6"/>
    <w:basedOn w:val="a"/>
    <w:next w:val="a"/>
    <w:link w:val="60"/>
    <w:uiPriority w:val="9"/>
    <w:semiHidden/>
    <w:unhideWhenUsed/>
    <w:rsid w:val="002B6DE5"/>
    <w:pPr>
      <w:keepNext/>
      <w:keepLines/>
      <w:spacing w:before="40" w:line="259" w:lineRule="auto"/>
      <w:outlineLvl w:val="5"/>
    </w:pPr>
    <w:rPr>
      <w:rFonts w:ascii="Aptos" w:hAnsi="Aptos"/>
      <w:bCs w:val="0"/>
      <w:i/>
      <w:iCs/>
      <w:color w:val="595959"/>
      <w:kern w:val="2"/>
      <w:sz w:val="22"/>
      <w:szCs w:val="22"/>
      <w:lang w:eastAsia="en-US"/>
    </w:rPr>
  </w:style>
  <w:style w:type="paragraph" w:styleId="7">
    <w:name w:val="heading 7"/>
    <w:basedOn w:val="a"/>
    <w:next w:val="a"/>
    <w:link w:val="70"/>
    <w:uiPriority w:val="9"/>
    <w:semiHidden/>
    <w:unhideWhenUsed/>
    <w:qFormat/>
    <w:rsid w:val="002B6DE5"/>
    <w:pPr>
      <w:keepNext/>
      <w:keepLines/>
      <w:spacing w:before="40" w:line="259" w:lineRule="auto"/>
      <w:outlineLvl w:val="6"/>
    </w:pPr>
    <w:rPr>
      <w:rFonts w:ascii="Aptos" w:hAnsi="Aptos"/>
      <w:bCs w:val="0"/>
      <w:color w:val="595959"/>
      <w:kern w:val="2"/>
      <w:sz w:val="22"/>
      <w:szCs w:val="22"/>
      <w:lang w:eastAsia="en-US"/>
    </w:rPr>
  </w:style>
  <w:style w:type="paragraph" w:styleId="8">
    <w:name w:val="heading 8"/>
    <w:basedOn w:val="a"/>
    <w:next w:val="a"/>
    <w:link w:val="80"/>
    <w:uiPriority w:val="9"/>
    <w:semiHidden/>
    <w:unhideWhenUsed/>
    <w:qFormat/>
    <w:rsid w:val="002B6DE5"/>
    <w:pPr>
      <w:keepNext/>
      <w:keepLines/>
      <w:spacing w:line="259" w:lineRule="auto"/>
      <w:outlineLvl w:val="7"/>
    </w:pPr>
    <w:rPr>
      <w:rFonts w:ascii="Aptos" w:hAnsi="Aptos"/>
      <w:bCs w:val="0"/>
      <w:i/>
      <w:iCs/>
      <w:color w:val="272727"/>
      <w:kern w:val="2"/>
      <w:sz w:val="22"/>
      <w:szCs w:val="22"/>
      <w:lang w:eastAsia="en-US"/>
    </w:rPr>
  </w:style>
  <w:style w:type="paragraph" w:styleId="9">
    <w:name w:val="heading 9"/>
    <w:basedOn w:val="a"/>
    <w:next w:val="a"/>
    <w:link w:val="90"/>
    <w:uiPriority w:val="9"/>
    <w:semiHidden/>
    <w:unhideWhenUsed/>
    <w:qFormat/>
    <w:rsid w:val="002B6DE5"/>
    <w:pPr>
      <w:keepNext/>
      <w:keepLines/>
      <w:spacing w:line="259" w:lineRule="auto"/>
      <w:outlineLvl w:val="8"/>
    </w:pPr>
    <w:rPr>
      <w:rFonts w:ascii="Aptos" w:hAnsi="Aptos"/>
      <w:bCs w:val="0"/>
      <w:color w:val="272727"/>
      <w:kern w:val="2"/>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ФИО авторов на русском Знак,ФИО авторов Знак"/>
    <w:link w:val="1"/>
    <w:uiPriority w:val="9"/>
    <w:rsid w:val="00256042"/>
    <w:rPr>
      <w:rFonts w:ascii="Times New Roman" w:eastAsia="Times New Roman" w:hAnsi="Times New Roman"/>
      <w:bCs/>
      <w:sz w:val="22"/>
      <w:szCs w:val="22"/>
    </w:rPr>
  </w:style>
  <w:style w:type="character" w:customStyle="1" w:styleId="20">
    <w:name w:val="Заголовок 2 Знак"/>
    <w:aliases w:val="Название работы на русском Знак,Название работы Знак"/>
    <w:link w:val="2"/>
    <w:uiPriority w:val="9"/>
    <w:rsid w:val="00256042"/>
    <w:rPr>
      <w:rFonts w:ascii="Times New Roman" w:eastAsia="Times New Roman" w:hAnsi="Times New Roman"/>
      <w:bCs/>
      <w:sz w:val="22"/>
      <w:szCs w:val="22"/>
    </w:rPr>
  </w:style>
  <w:style w:type="character" w:customStyle="1" w:styleId="30">
    <w:name w:val="Заголовок 3 Знак"/>
    <w:aliases w:val="Должность авторов Знак"/>
    <w:link w:val="3"/>
    <w:uiPriority w:val="9"/>
    <w:rsid w:val="00C774B9"/>
    <w:rPr>
      <w:rFonts w:ascii="Times New Roman" w:eastAsia="Times New Roman" w:hAnsi="Times New Roman"/>
      <w:bCs/>
      <w:sz w:val="22"/>
      <w:szCs w:val="22"/>
    </w:rPr>
  </w:style>
  <w:style w:type="character" w:customStyle="1" w:styleId="40">
    <w:name w:val="Заголовок 4 Знак"/>
    <w:aliases w:val="Место работы авторов Знак"/>
    <w:link w:val="4"/>
    <w:uiPriority w:val="9"/>
    <w:rsid w:val="006E5F67"/>
    <w:rPr>
      <w:rFonts w:ascii="Times New Roman" w:eastAsia="Times New Roman" w:hAnsi="Times New Roman"/>
      <w:bCs/>
      <w:sz w:val="22"/>
      <w:szCs w:val="22"/>
    </w:rPr>
  </w:style>
  <w:style w:type="character" w:customStyle="1" w:styleId="50">
    <w:name w:val="Заголовок 5 Знак"/>
    <w:aliases w:val="Научный руководитель участников Знак,Научный руководитель авторов Знак"/>
    <w:link w:val="5"/>
    <w:uiPriority w:val="9"/>
    <w:rsid w:val="00E45E2E"/>
    <w:rPr>
      <w:rFonts w:ascii="Times New Roman" w:eastAsia="Times New Roman" w:hAnsi="Times New Roman"/>
      <w:bCs/>
      <w:sz w:val="22"/>
      <w:szCs w:val="22"/>
    </w:rPr>
  </w:style>
  <w:style w:type="character" w:customStyle="1" w:styleId="60">
    <w:name w:val="Заголовок 6 Знак"/>
    <w:link w:val="6"/>
    <w:uiPriority w:val="9"/>
    <w:semiHidden/>
    <w:rsid w:val="002B6DE5"/>
    <w:rPr>
      <w:rFonts w:eastAsia="Times New Roman" w:cs="Times New Roman"/>
      <w:i/>
      <w:iCs/>
      <w:color w:val="595959"/>
    </w:rPr>
  </w:style>
  <w:style w:type="character" w:customStyle="1" w:styleId="70">
    <w:name w:val="Заголовок 7 Знак"/>
    <w:link w:val="7"/>
    <w:uiPriority w:val="9"/>
    <w:semiHidden/>
    <w:rsid w:val="002B6DE5"/>
    <w:rPr>
      <w:rFonts w:eastAsia="Times New Roman" w:cs="Times New Roman"/>
      <w:color w:val="595959"/>
    </w:rPr>
  </w:style>
  <w:style w:type="character" w:customStyle="1" w:styleId="80">
    <w:name w:val="Заголовок 8 Знак"/>
    <w:link w:val="8"/>
    <w:uiPriority w:val="9"/>
    <w:semiHidden/>
    <w:rsid w:val="002B6DE5"/>
    <w:rPr>
      <w:rFonts w:eastAsia="Times New Roman" w:cs="Times New Roman"/>
      <w:i/>
      <w:iCs/>
      <w:color w:val="272727"/>
    </w:rPr>
  </w:style>
  <w:style w:type="character" w:customStyle="1" w:styleId="90">
    <w:name w:val="Заголовок 9 Знак"/>
    <w:link w:val="9"/>
    <w:uiPriority w:val="9"/>
    <w:semiHidden/>
    <w:rsid w:val="002B6DE5"/>
    <w:rPr>
      <w:rFonts w:eastAsia="Times New Roman" w:cs="Times New Roman"/>
      <w:color w:val="272727"/>
    </w:rPr>
  </w:style>
  <w:style w:type="paragraph" w:styleId="a3">
    <w:name w:val="Title"/>
    <w:basedOn w:val="a"/>
    <w:next w:val="a"/>
    <w:link w:val="a4"/>
    <w:uiPriority w:val="10"/>
    <w:rsid w:val="002B6DE5"/>
    <w:pPr>
      <w:spacing w:after="80"/>
      <w:contextualSpacing/>
    </w:pPr>
    <w:rPr>
      <w:rFonts w:ascii="Aptos Display" w:hAnsi="Aptos Display"/>
      <w:bCs w:val="0"/>
      <w:spacing w:val="-10"/>
      <w:kern w:val="28"/>
      <w:sz w:val="56"/>
      <w:szCs w:val="56"/>
      <w:lang w:eastAsia="en-US"/>
    </w:rPr>
  </w:style>
  <w:style w:type="character" w:customStyle="1" w:styleId="a4">
    <w:name w:val="Заголовок Знак"/>
    <w:link w:val="a3"/>
    <w:uiPriority w:val="10"/>
    <w:rsid w:val="002B6DE5"/>
    <w:rPr>
      <w:rFonts w:ascii="Aptos Display" w:eastAsia="Times New Roman" w:hAnsi="Aptos Display" w:cs="Times New Roman"/>
      <w:spacing w:val="-10"/>
      <w:kern w:val="28"/>
      <w:sz w:val="56"/>
      <w:szCs w:val="56"/>
    </w:rPr>
  </w:style>
  <w:style w:type="paragraph" w:styleId="a5">
    <w:name w:val="Subtitle"/>
    <w:basedOn w:val="a"/>
    <w:next w:val="a"/>
    <w:link w:val="a6"/>
    <w:uiPriority w:val="11"/>
    <w:rsid w:val="002B6DE5"/>
    <w:pPr>
      <w:numPr>
        <w:ilvl w:val="1"/>
      </w:numPr>
      <w:spacing w:after="160" w:line="259" w:lineRule="auto"/>
    </w:pPr>
    <w:rPr>
      <w:rFonts w:ascii="Aptos" w:hAnsi="Aptos"/>
      <w:bCs w:val="0"/>
      <w:color w:val="595959"/>
      <w:spacing w:val="15"/>
      <w:kern w:val="2"/>
      <w:sz w:val="28"/>
      <w:szCs w:val="28"/>
      <w:lang w:eastAsia="en-US"/>
    </w:rPr>
  </w:style>
  <w:style w:type="character" w:customStyle="1" w:styleId="a6">
    <w:name w:val="Подзаголовок Знак"/>
    <w:link w:val="a5"/>
    <w:uiPriority w:val="11"/>
    <w:rsid w:val="002B6DE5"/>
    <w:rPr>
      <w:rFonts w:eastAsia="Times New Roman" w:cs="Times New Roman"/>
      <w:color w:val="595959"/>
      <w:spacing w:val="15"/>
      <w:sz w:val="28"/>
      <w:szCs w:val="28"/>
    </w:rPr>
  </w:style>
  <w:style w:type="paragraph" w:styleId="21">
    <w:name w:val="Quote"/>
    <w:basedOn w:val="a"/>
    <w:next w:val="a"/>
    <w:link w:val="22"/>
    <w:uiPriority w:val="29"/>
    <w:rsid w:val="002B6DE5"/>
    <w:pPr>
      <w:spacing w:before="160" w:after="160" w:line="259" w:lineRule="auto"/>
      <w:jc w:val="center"/>
    </w:pPr>
    <w:rPr>
      <w:rFonts w:ascii="Aptos" w:eastAsia="Aptos" w:hAnsi="Aptos"/>
      <w:bCs w:val="0"/>
      <w:i/>
      <w:iCs/>
      <w:color w:val="404040"/>
      <w:kern w:val="2"/>
      <w:sz w:val="22"/>
      <w:szCs w:val="22"/>
      <w:lang w:eastAsia="en-US"/>
    </w:rPr>
  </w:style>
  <w:style w:type="character" w:customStyle="1" w:styleId="22">
    <w:name w:val="Цитата 2 Знак"/>
    <w:link w:val="21"/>
    <w:uiPriority w:val="29"/>
    <w:rsid w:val="002B6DE5"/>
    <w:rPr>
      <w:i/>
      <w:iCs/>
      <w:color w:val="404040"/>
    </w:rPr>
  </w:style>
  <w:style w:type="paragraph" w:styleId="a7">
    <w:name w:val="List Paragraph"/>
    <w:basedOn w:val="a"/>
    <w:uiPriority w:val="34"/>
    <w:rsid w:val="002B6DE5"/>
    <w:pPr>
      <w:spacing w:after="160" w:line="259" w:lineRule="auto"/>
      <w:ind w:left="720"/>
      <w:contextualSpacing/>
    </w:pPr>
    <w:rPr>
      <w:rFonts w:ascii="Aptos" w:eastAsia="Aptos" w:hAnsi="Aptos"/>
      <w:bCs w:val="0"/>
      <w:kern w:val="2"/>
      <w:sz w:val="22"/>
      <w:szCs w:val="22"/>
      <w:lang w:eastAsia="en-US"/>
    </w:rPr>
  </w:style>
  <w:style w:type="character" w:styleId="a8">
    <w:name w:val="Intense Emphasis"/>
    <w:uiPriority w:val="21"/>
    <w:rsid w:val="002B6DE5"/>
    <w:rPr>
      <w:i/>
      <w:iCs/>
      <w:color w:val="0F4761"/>
    </w:rPr>
  </w:style>
  <w:style w:type="paragraph" w:styleId="a9">
    <w:name w:val="Intense Quote"/>
    <w:basedOn w:val="a"/>
    <w:next w:val="a"/>
    <w:link w:val="aa"/>
    <w:uiPriority w:val="30"/>
    <w:rsid w:val="002B6DE5"/>
    <w:pPr>
      <w:pBdr>
        <w:top w:val="single" w:sz="4" w:space="10" w:color="0F4761"/>
        <w:bottom w:val="single" w:sz="4" w:space="10" w:color="0F4761"/>
      </w:pBdr>
      <w:spacing w:before="360" w:after="360" w:line="259" w:lineRule="auto"/>
      <w:ind w:left="864" w:right="864"/>
      <w:jc w:val="center"/>
    </w:pPr>
    <w:rPr>
      <w:rFonts w:ascii="Aptos" w:eastAsia="Aptos" w:hAnsi="Aptos"/>
      <w:bCs w:val="0"/>
      <w:i/>
      <w:iCs/>
      <w:color w:val="0F4761"/>
      <w:kern w:val="2"/>
      <w:sz w:val="22"/>
      <w:szCs w:val="22"/>
      <w:lang w:eastAsia="en-US"/>
    </w:rPr>
  </w:style>
  <w:style w:type="character" w:customStyle="1" w:styleId="aa">
    <w:name w:val="Выделенная цитата Знак"/>
    <w:link w:val="a9"/>
    <w:uiPriority w:val="30"/>
    <w:rsid w:val="002B6DE5"/>
    <w:rPr>
      <w:i/>
      <w:iCs/>
      <w:color w:val="0F4761"/>
    </w:rPr>
  </w:style>
  <w:style w:type="character" w:styleId="ab">
    <w:name w:val="Intense Reference"/>
    <w:uiPriority w:val="32"/>
    <w:rsid w:val="002B6DE5"/>
    <w:rPr>
      <w:b/>
      <w:bCs/>
      <w:smallCaps/>
      <w:color w:val="0F4761"/>
      <w:spacing w:val="5"/>
    </w:rPr>
  </w:style>
  <w:style w:type="paragraph" w:styleId="ac">
    <w:name w:val="header"/>
    <w:basedOn w:val="a"/>
    <w:link w:val="ad"/>
    <w:rsid w:val="002B6DE5"/>
    <w:pPr>
      <w:tabs>
        <w:tab w:val="center" w:pos="4677"/>
        <w:tab w:val="right" w:pos="9355"/>
      </w:tabs>
    </w:pPr>
  </w:style>
  <w:style w:type="character" w:customStyle="1" w:styleId="ad">
    <w:name w:val="Верхний колонтитул Знак"/>
    <w:link w:val="ac"/>
    <w:rsid w:val="002B6DE5"/>
    <w:rPr>
      <w:rFonts w:ascii="Times New Roman" w:eastAsia="Times New Roman" w:hAnsi="Times New Roman" w:cs="Times New Roman"/>
      <w:bCs/>
      <w:kern w:val="0"/>
      <w:sz w:val="24"/>
      <w:szCs w:val="20"/>
      <w:lang w:eastAsia="ru-RU"/>
    </w:rPr>
  </w:style>
  <w:style w:type="paragraph" w:styleId="ae">
    <w:name w:val="footer"/>
    <w:basedOn w:val="a"/>
    <w:link w:val="af"/>
    <w:uiPriority w:val="99"/>
    <w:rsid w:val="002B6DE5"/>
    <w:pPr>
      <w:tabs>
        <w:tab w:val="center" w:pos="4677"/>
        <w:tab w:val="right" w:pos="9355"/>
      </w:tabs>
    </w:pPr>
  </w:style>
  <w:style w:type="character" w:customStyle="1" w:styleId="af">
    <w:name w:val="Нижний колонтитул Знак"/>
    <w:link w:val="ae"/>
    <w:uiPriority w:val="99"/>
    <w:rsid w:val="002B6DE5"/>
    <w:rPr>
      <w:rFonts w:ascii="Times New Roman" w:eastAsia="Times New Roman" w:hAnsi="Times New Roman" w:cs="Times New Roman"/>
      <w:bCs/>
      <w:kern w:val="0"/>
      <w:sz w:val="24"/>
      <w:szCs w:val="20"/>
      <w:lang w:eastAsia="ru-RU"/>
    </w:rPr>
  </w:style>
  <w:style w:type="table" w:styleId="af0">
    <w:name w:val="Table Grid"/>
    <w:basedOn w:val="a1"/>
    <w:uiPriority w:val="39"/>
    <w:rsid w:val="002B6DE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customXml" Target="ink/ink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8;&#1074;&#1072;&#1085;\Downloads\&#1064;&#1072;&#1073;&#1083;&#1086;&#1085;_&#1087;&#1086;_&#1086;&#1092;&#1086;&#1088;&#1084;&#1083;&#1077;&#1085;&#1080;&#1102;_&#1058;&#1045;&#1047;&#1048;&#1057;&#1054;&#1042;_&#1082;&#1086;&#1085;&#1092;&#1077;&#1088;&#1077;&#1085;&#1094;&#1080;&#1080;_&#171;_&#1053;&#1077;&#1092;&#1090;&#1100;_&#1080;_&#1075;&#1072;&#1079;&#187;2024.dot"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0"/>
    </c:view3D>
    <c:floor>
      <c:thickness val="0"/>
    </c:floor>
    <c:sideWall>
      <c:thickness val="0"/>
    </c:sideWall>
    <c:backWall>
      <c:thickness val="0"/>
    </c:backWall>
    <c:plotArea>
      <c:layout/>
      <c:pie3DChart>
        <c:varyColors val="1"/>
        <c:ser>
          <c:idx val="0"/>
          <c:order val="0"/>
          <c:tx>
            <c:strRef>
              <c:f>Лист1!$B$1</c:f>
              <c:strCache>
                <c:ptCount val="1"/>
                <c:pt idx="0">
                  <c:v>Фонд скважин</c:v>
                </c:pt>
              </c:strCache>
            </c:strRef>
          </c:tx>
          <c:explosion val="25"/>
          <c:dPt>
            <c:idx val="0"/>
            <c:bubble3D val="0"/>
            <c:extLst>
              <c:ext xmlns:c16="http://schemas.microsoft.com/office/drawing/2014/chart" uri="{C3380CC4-5D6E-409C-BE32-E72D297353CC}">
                <c16:uniqueId val="{00000000-0108-4A27-BDE4-2D29CF4250BB}"/>
              </c:ext>
            </c:extLst>
          </c:dPt>
          <c:dPt>
            <c:idx val="1"/>
            <c:bubble3D val="0"/>
            <c:extLst>
              <c:ext xmlns:c16="http://schemas.microsoft.com/office/drawing/2014/chart" uri="{C3380CC4-5D6E-409C-BE32-E72D297353CC}">
                <c16:uniqueId val="{00000001-0108-4A27-BDE4-2D29CF4250BB}"/>
              </c:ext>
            </c:extLst>
          </c:dPt>
          <c:dPt>
            <c:idx val="2"/>
            <c:bubble3D val="0"/>
            <c:extLst>
              <c:ext xmlns:c16="http://schemas.microsoft.com/office/drawing/2014/chart" uri="{C3380CC4-5D6E-409C-BE32-E72D297353CC}">
                <c16:uniqueId val="{00000002-0108-4A27-BDE4-2D29CF4250BB}"/>
              </c:ext>
            </c:extLst>
          </c:dPt>
          <c:dPt>
            <c:idx val="3"/>
            <c:bubble3D val="0"/>
            <c:extLst>
              <c:ext xmlns:c16="http://schemas.microsoft.com/office/drawing/2014/chart" uri="{C3380CC4-5D6E-409C-BE32-E72D297353CC}">
                <c16:uniqueId val="{00000003-0108-4A27-BDE4-2D29CF4250BB}"/>
              </c:ext>
            </c:extLst>
          </c:dPt>
          <c:dPt>
            <c:idx val="4"/>
            <c:bubble3D val="0"/>
            <c:extLst>
              <c:ext xmlns:c16="http://schemas.microsoft.com/office/drawing/2014/chart" uri="{C3380CC4-5D6E-409C-BE32-E72D297353CC}">
                <c16:uniqueId val="{00000004-0108-4A27-BDE4-2D29CF4250BB}"/>
              </c:ext>
            </c:extLst>
          </c:dPt>
          <c:dLbls>
            <c:dLbl>
              <c:idx val="0"/>
              <c:layout>
                <c:manualLayout>
                  <c:x val="6.129155730533685E-2"/>
                  <c:y val="-2.2297212848393949E-2"/>
                </c:manualLayout>
              </c:layout>
              <c:spPr>
                <a:noFill/>
                <a:ln w="25398">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108-4A27-BDE4-2D29CF4250BB}"/>
                </c:ext>
              </c:extLst>
            </c:dLbl>
            <c:dLbl>
              <c:idx val="1"/>
              <c:layout>
                <c:manualLayout>
                  <c:x val="-0.15929717118693507"/>
                  <c:y val="-0.10298681414823146"/>
                </c:manualLayout>
              </c:layout>
              <c:spPr>
                <a:noFill/>
                <a:ln w="25398">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108-4A27-BDE4-2D29CF4250BB}"/>
                </c:ext>
              </c:extLst>
            </c:dLbl>
            <c:dLbl>
              <c:idx val="2"/>
              <c:layout>
                <c:manualLayout>
                  <c:x val="0.13037164625255165"/>
                  <c:y val="3.3306774153230807E-2"/>
                </c:manualLayout>
              </c:layout>
              <c:spPr>
                <a:noFill/>
                <a:ln w="25398">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108-4A27-BDE4-2D29CF4250BB}"/>
                </c:ext>
              </c:extLst>
            </c:dLbl>
            <c:dLbl>
              <c:idx val="3"/>
              <c:layout>
                <c:manualLayout>
                  <c:x val="-4.6011410032079321E-2"/>
                  <c:y val="-2.2177227846519203E-2"/>
                </c:manualLayout>
              </c:layout>
              <c:spPr>
                <a:noFill/>
                <a:ln w="25398">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108-4A27-BDE4-2D29CF4250BB}"/>
                </c:ext>
              </c:extLst>
            </c:dLbl>
            <c:dLbl>
              <c:idx val="4"/>
              <c:layout>
                <c:manualLayout>
                  <c:x val="1.791393263342082E-2"/>
                  <c:y val="-6.6202662167229101E-2"/>
                </c:manualLayout>
              </c:layout>
              <c:spPr>
                <a:noFill/>
                <a:ln w="25398">
                  <a:noFill/>
                </a:ln>
              </c:spPr>
              <c:txPr>
                <a:bodyPr/>
                <a:lstStyle/>
                <a:p>
                  <a:pPr>
                    <a:defRPr/>
                  </a:pPr>
                  <a:endParaRPr lang="ru-RU"/>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108-4A27-BDE4-2D29CF4250BB}"/>
                </c:ext>
              </c:extLst>
            </c:dLbl>
            <c:spPr>
              <a:noFill/>
              <a:ln w="25398">
                <a:noFill/>
              </a:ln>
            </c:spPr>
            <c:dLblPos val="bestFit"/>
            <c:showLegendKey val="0"/>
            <c:showVal val="1"/>
            <c:showCatName val="0"/>
            <c:showSerName val="0"/>
            <c:showPercent val="0"/>
            <c:showBubbleSize val="0"/>
            <c:showLeaderLines val="1"/>
            <c:extLst>
              <c:ext xmlns:c15="http://schemas.microsoft.com/office/drawing/2012/chart" uri="{CE6537A1-D6FC-4f65-9D91-7224C49458BB}"/>
            </c:extLst>
          </c:dLbls>
          <c:cat>
            <c:strRef>
              <c:f>Лист1!$A$2:$A$6</c:f>
              <c:strCache>
                <c:ptCount val="5"/>
                <c:pt idx="0">
                  <c:v>Фонтанирующие</c:v>
                </c:pt>
                <c:pt idx="1">
                  <c:v>ЭЦН</c:v>
                </c:pt>
                <c:pt idx="2">
                  <c:v>СШНУ</c:v>
                </c:pt>
                <c:pt idx="3">
                  <c:v>Газлифт</c:v>
                </c:pt>
                <c:pt idx="4">
                  <c:v>Прочее </c:v>
                </c:pt>
              </c:strCache>
            </c:strRef>
          </c:cat>
          <c:val>
            <c:numRef>
              <c:f>Лист1!$B$2:$B$6</c:f>
              <c:numCache>
                <c:formatCode>0%</c:formatCode>
                <c:ptCount val="5"/>
                <c:pt idx="0" formatCode="0.00%">
                  <c:v>1.7999999999999999E-2</c:v>
                </c:pt>
                <c:pt idx="1">
                  <c:v>0.63</c:v>
                </c:pt>
                <c:pt idx="2" formatCode="0.0%">
                  <c:v>0.33700000000000002</c:v>
                </c:pt>
                <c:pt idx="3" formatCode="0.00%">
                  <c:v>4.0000000000000001E-3</c:v>
                </c:pt>
                <c:pt idx="4" formatCode="0.00%">
                  <c:v>1.0999999999999999E-2</c:v>
                </c:pt>
              </c:numCache>
            </c:numRef>
          </c:val>
          <c:extLst>
            <c:ext xmlns:c16="http://schemas.microsoft.com/office/drawing/2014/chart" uri="{C3380CC4-5D6E-409C-BE32-E72D297353CC}">
              <c16:uniqueId val="{00000005-0108-4A27-BDE4-2D29CF4250BB}"/>
            </c:ext>
          </c:extLst>
        </c:ser>
        <c:dLbls>
          <c:showLegendKey val="0"/>
          <c:showVal val="0"/>
          <c:showCatName val="0"/>
          <c:showSerName val="0"/>
          <c:showPercent val="0"/>
          <c:showBubbleSize val="0"/>
          <c:showLeaderLines val="1"/>
        </c:dLbls>
      </c:pie3DChart>
      <c:spPr>
        <a:noFill/>
        <a:ln w="25398">
          <a:noFill/>
        </a:ln>
      </c:spPr>
    </c:plotArea>
    <c:legend>
      <c:legendPos val="r"/>
      <c:overlay val="0"/>
    </c:legend>
    <c:plotVisOnly val="1"/>
    <c:dispBlanksAs val="zero"/>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ru-RU"/>
    </a:p>
  </c:txPr>
  <c:externalData r:id="rId2">
    <c:autoUpdate val="0"/>
  </c:externalData>
</c:chartSpac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17T07:41:52.496"/>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1 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17T07:41:52.152"/>
    </inkml:context>
    <inkml:brush xml:id="br0">
      <inkml:brushProperty name="width" value="0.05" units="cm"/>
      <inkml:brushProperty name="height" value="0.3" units="cm"/>
      <inkml:brushProperty name="color" value="#849398"/>
      <inkml:brushProperty name="ignorePressure" value="1"/>
      <inkml:brushProperty name="inkEffects" value="pencil"/>
    </inkml:brush>
  </inkml:definitions>
  <inkml:trace contextRef="#ctx0" brushRef="#br0">1 0,'4'0,"2"0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Шаблон_по_оформлению_ТЕЗИСОВ_конференции_«_Нефть_и_газ»2024</Template>
  <TotalTime>55</TotalTime>
  <Pages>2</Pages>
  <Words>571</Words>
  <Characters>3257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Мария Сребродольская</cp:lastModifiedBy>
  <cp:revision>27</cp:revision>
  <dcterms:created xsi:type="dcterms:W3CDTF">2024-02-06T13:54:00Z</dcterms:created>
  <dcterms:modified xsi:type="dcterms:W3CDTF">2025-04-13T17:03:00Z</dcterms:modified>
</cp:coreProperties>
</file>